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4E73" w14:textId="77777777" w:rsidR="00F56079" w:rsidRPr="0073570A" w:rsidRDefault="00F56079" w:rsidP="00F56079">
      <w:pPr>
        <w:rPr>
          <w:lang w:val="it-IT"/>
        </w:rPr>
      </w:pPr>
    </w:p>
    <w:p w14:paraId="24CD8276" w14:textId="44A4E666" w:rsidR="00F56079" w:rsidRPr="0073570A" w:rsidRDefault="00546E2D" w:rsidP="00F56079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Il marchio CHANCE GIVER</w:t>
      </w:r>
    </w:p>
    <w:p w14:paraId="7B12BCEF" w14:textId="77777777" w:rsidR="00F56079" w:rsidRPr="0073570A" w:rsidRDefault="00F56079" w:rsidP="00F56079">
      <w:pPr>
        <w:rPr>
          <w:b/>
          <w:lang w:val="it-IT"/>
        </w:rPr>
      </w:pPr>
    </w:p>
    <w:p w14:paraId="4001B9F2" w14:textId="174183B1" w:rsidR="00F56079" w:rsidRPr="0073570A" w:rsidRDefault="00F56079" w:rsidP="00F56079">
      <w:pPr>
        <w:rPr>
          <w:lang w:val="it-IT"/>
        </w:rPr>
      </w:pPr>
    </w:p>
    <w:p w14:paraId="0B931ECD" w14:textId="77777777" w:rsidR="007753D6" w:rsidRDefault="00647E14" w:rsidP="00F56079">
      <w:pPr>
        <w:rPr>
          <w:lang w:val="it-IT"/>
        </w:rPr>
      </w:pPr>
      <w:r>
        <w:rPr>
          <w:lang w:val="it-IT"/>
        </w:rPr>
        <w:t xml:space="preserve">Il marchio CHANCE GIVER viene attribuito alle aziende e organizzazioni che investono nel proprio personale poco qualificato e supportano questo pubblico di riferimento nel percorso verso l’ottenimento di una qualifica professionale di base. </w:t>
      </w:r>
    </w:p>
    <w:p w14:paraId="4765EE73" w14:textId="6C46E97D" w:rsidR="00647E14" w:rsidRDefault="00647E14" w:rsidP="00F56079">
      <w:pPr>
        <w:rPr>
          <w:lang w:val="it-IT"/>
        </w:rPr>
      </w:pPr>
      <w:r>
        <w:rPr>
          <w:lang w:val="it-IT"/>
        </w:rPr>
        <w:t>Il marchio</w:t>
      </w:r>
      <w:r w:rsidR="007753D6">
        <w:rPr>
          <w:lang w:val="it-IT"/>
        </w:rPr>
        <w:t xml:space="preserve"> certifica che l’organizzazione incoraggia e facilita in maniera effettiva l’accesso alle qualifiche professionali dei propri collaboratori poco qualificati.</w:t>
      </w:r>
    </w:p>
    <w:p w14:paraId="48BF4115" w14:textId="77785329" w:rsidR="00F56079" w:rsidRPr="0073570A" w:rsidRDefault="00F56079" w:rsidP="00F56079">
      <w:pPr>
        <w:rPr>
          <w:lang w:val="it-IT"/>
        </w:rPr>
      </w:pPr>
    </w:p>
    <w:p w14:paraId="6C3091FA" w14:textId="3F3B72E6" w:rsidR="00F56079" w:rsidRPr="0073570A" w:rsidRDefault="00F56079" w:rsidP="00F56079">
      <w:pPr>
        <w:pStyle w:val="Titolo1"/>
        <w:rPr>
          <w:lang w:val="it-IT"/>
        </w:rPr>
      </w:pPr>
      <w:r w:rsidRPr="0073570A">
        <w:rPr>
          <w:lang w:val="it-IT"/>
        </w:rPr>
        <w:t xml:space="preserve">1. </w:t>
      </w:r>
      <w:r w:rsidR="00853103">
        <w:rPr>
          <w:lang w:val="it-IT"/>
        </w:rPr>
        <w:t>Lo standard</w:t>
      </w:r>
      <w:r w:rsidRPr="0073570A">
        <w:rPr>
          <w:lang w:val="it-IT"/>
        </w:rPr>
        <w:t xml:space="preserve"> CHANCE GIVER </w:t>
      </w:r>
      <w:r w:rsidRPr="0073570A">
        <w:rPr>
          <w:lang w:val="it-IT"/>
        </w:rPr>
        <w:br/>
      </w:r>
    </w:p>
    <w:p w14:paraId="1E5D0B60" w14:textId="0AA74C82" w:rsidR="00F56079" w:rsidRPr="0073570A" w:rsidRDefault="00853103" w:rsidP="00F56079">
      <w:pPr>
        <w:rPr>
          <w:lang w:val="it-IT"/>
        </w:rPr>
      </w:pPr>
      <w:r w:rsidRPr="00973FC2">
        <w:rPr>
          <w:bCs/>
          <w:lang w:val="it-IT"/>
        </w:rPr>
        <w:t>Il marchio Chance Giver si basa su uno standard fondato su cinque principi declinati in sette indicatori:</w:t>
      </w:r>
      <w:r w:rsidR="00F56079" w:rsidRPr="0073570A">
        <w:rPr>
          <w:rFonts w:cs="Arial"/>
          <w:szCs w:val="22"/>
          <w:lang w:val="it-IT" w:eastAsia="ja-JP"/>
        </w:rPr>
        <w:br/>
      </w:r>
    </w:p>
    <w:p w14:paraId="728A168C" w14:textId="77777777" w:rsidR="00F56079" w:rsidRPr="0073570A" w:rsidRDefault="00F56079" w:rsidP="00F56079">
      <w:pPr>
        <w:rPr>
          <w:lang w:val="it-IT"/>
        </w:rPr>
      </w:pPr>
    </w:p>
    <w:tbl>
      <w:tblPr>
        <w:tblStyle w:val="Grigliatabella"/>
        <w:tblW w:w="92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92"/>
        <w:gridCol w:w="585"/>
        <w:gridCol w:w="5706"/>
      </w:tblGrid>
      <w:tr w:rsidR="00F56079" w:rsidRPr="0073570A" w14:paraId="3908A04F" w14:textId="77777777" w:rsidTr="005F229F">
        <w:trPr>
          <w:trHeight w:val="495"/>
        </w:trPr>
        <w:tc>
          <w:tcPr>
            <w:tcW w:w="567" w:type="dxa"/>
            <w:tcBorders>
              <w:bottom w:val="single" w:sz="18" w:space="0" w:color="auto"/>
            </w:tcBorders>
          </w:tcPr>
          <w:p w14:paraId="368FED4D" w14:textId="77777777" w:rsidR="00F56079" w:rsidRPr="0073570A" w:rsidRDefault="00F56079" w:rsidP="005F229F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Nr</w:t>
            </w:r>
          </w:p>
        </w:tc>
        <w:tc>
          <w:tcPr>
            <w:tcW w:w="2392" w:type="dxa"/>
            <w:tcBorders>
              <w:bottom w:val="single" w:sz="18" w:space="0" w:color="auto"/>
            </w:tcBorders>
          </w:tcPr>
          <w:p w14:paraId="4A8F60F0" w14:textId="4DEFD892" w:rsidR="00F56079" w:rsidRPr="0073570A" w:rsidRDefault="00F56079" w:rsidP="005F229F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Princip</w:t>
            </w:r>
            <w:r w:rsidR="00853103">
              <w:rPr>
                <w:rFonts w:cs="Arial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14:paraId="7986B957" w14:textId="77777777" w:rsidR="00F56079" w:rsidRPr="0073570A" w:rsidRDefault="00F56079" w:rsidP="005F229F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Nr</w:t>
            </w:r>
          </w:p>
        </w:tc>
        <w:tc>
          <w:tcPr>
            <w:tcW w:w="5706" w:type="dxa"/>
            <w:tcBorders>
              <w:bottom w:val="single" w:sz="18" w:space="0" w:color="auto"/>
            </w:tcBorders>
          </w:tcPr>
          <w:p w14:paraId="40813CDC" w14:textId="05543D39" w:rsidR="00F56079" w:rsidRPr="0073570A" w:rsidRDefault="00F56079" w:rsidP="005F229F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Indicator</w:t>
            </w:r>
            <w:r w:rsidR="00853103">
              <w:rPr>
                <w:rFonts w:cs="Arial"/>
                <w:b/>
                <w:sz w:val="20"/>
                <w:szCs w:val="20"/>
                <w:lang w:val="it-IT"/>
              </w:rPr>
              <w:t>i</w:t>
            </w:r>
          </w:p>
        </w:tc>
      </w:tr>
      <w:tr w:rsidR="00F56079" w:rsidRPr="0073570A" w14:paraId="5950195A" w14:textId="77777777" w:rsidTr="005F229F">
        <w:trPr>
          <w:trHeight w:val="585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1AFACF1E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18" w:space="0" w:color="auto"/>
            </w:tcBorders>
          </w:tcPr>
          <w:p w14:paraId="22E87244" w14:textId="51DE7876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Accesso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14:paraId="4A744F4D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1.1</w:t>
            </w:r>
          </w:p>
        </w:tc>
        <w:tc>
          <w:tcPr>
            <w:tcW w:w="5706" w:type="dxa"/>
            <w:tcBorders>
              <w:top w:val="single" w:sz="18" w:space="0" w:color="auto"/>
              <w:bottom w:val="single" w:sz="18" w:space="0" w:color="auto"/>
            </w:tcBorders>
          </w:tcPr>
          <w:p w14:paraId="6B132A71" w14:textId="27E9EED5" w:rsidR="00F56079" w:rsidRPr="0073570A" w:rsidRDefault="00853103" w:rsidP="005F229F">
            <w:pPr>
              <w:pStyle w:val="NormaleWeb"/>
              <w:spacing w:before="60" w:beforeAutospacing="0"/>
              <w:rPr>
                <w:rFonts w:ascii="Arial" w:hAnsi="Arial" w:cs="Arial"/>
                <w:lang w:val="it-IT" w:eastAsia="en-US"/>
              </w:rPr>
            </w:pPr>
            <w:r w:rsidRPr="00853103">
              <w:rPr>
                <w:rFonts w:ascii="Arial" w:hAnsi="Arial" w:cs="Arial"/>
                <w:lang w:val="it-IT" w:eastAsia="en-US"/>
              </w:rPr>
              <w:t>Vigono pari opportunità di sviluppo e supporto a prescindere dal livello di qualifica del collaboratore</w:t>
            </w:r>
          </w:p>
        </w:tc>
      </w:tr>
      <w:tr w:rsidR="00F56079" w:rsidRPr="0073570A" w14:paraId="1112BECF" w14:textId="77777777" w:rsidTr="005F229F">
        <w:trPr>
          <w:trHeight w:val="616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14:paraId="70E9658A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2392" w:type="dxa"/>
            <w:vMerge w:val="restart"/>
            <w:tcBorders>
              <w:top w:val="single" w:sz="18" w:space="0" w:color="auto"/>
            </w:tcBorders>
          </w:tcPr>
          <w:p w14:paraId="44E942CA" w14:textId="74C77AF7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Informazione, promozione, incoraggiamento e orientamento</w:t>
            </w:r>
          </w:p>
        </w:tc>
        <w:tc>
          <w:tcPr>
            <w:tcW w:w="585" w:type="dxa"/>
            <w:tcBorders>
              <w:top w:val="single" w:sz="18" w:space="0" w:color="auto"/>
            </w:tcBorders>
          </w:tcPr>
          <w:p w14:paraId="43B40956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2.1</w:t>
            </w:r>
          </w:p>
        </w:tc>
        <w:tc>
          <w:tcPr>
            <w:tcW w:w="5706" w:type="dxa"/>
            <w:tcBorders>
              <w:top w:val="single" w:sz="18" w:space="0" w:color="auto"/>
            </w:tcBorders>
          </w:tcPr>
          <w:p w14:paraId="6CD70CCB" w14:textId="270BCC07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I collaboratori vengono attivamente informati e orientati a proposito: dei possibili percorsi di qualifica, delle opportunità di apprendimento, delle possibilità di finanziamento eccetera</w:t>
            </w:r>
          </w:p>
        </w:tc>
      </w:tr>
      <w:tr w:rsidR="00F56079" w:rsidRPr="0073570A" w14:paraId="16A759A0" w14:textId="77777777" w:rsidTr="005F229F">
        <w:tc>
          <w:tcPr>
            <w:tcW w:w="567" w:type="dxa"/>
            <w:vMerge/>
          </w:tcPr>
          <w:p w14:paraId="172ED6CE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vMerge/>
          </w:tcPr>
          <w:p w14:paraId="7AF35AE0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</w:tcPr>
          <w:p w14:paraId="64F22C7F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2.2</w:t>
            </w:r>
          </w:p>
        </w:tc>
        <w:tc>
          <w:tcPr>
            <w:tcW w:w="5706" w:type="dxa"/>
          </w:tcPr>
          <w:p w14:paraId="39A1FE58" w14:textId="0B5DCAA8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I collaboratori sono incoraggiati attivamente e motivati ad acquisire una qualifica professionale di base</w:t>
            </w:r>
          </w:p>
        </w:tc>
      </w:tr>
      <w:tr w:rsidR="00F56079" w:rsidRPr="0073570A" w14:paraId="0EE31863" w14:textId="77777777" w:rsidTr="005F229F"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2D2618EE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vMerge/>
            <w:tcBorders>
              <w:bottom w:val="single" w:sz="18" w:space="0" w:color="auto"/>
            </w:tcBorders>
          </w:tcPr>
          <w:p w14:paraId="29973914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14:paraId="29758D35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2.3</w:t>
            </w:r>
          </w:p>
        </w:tc>
        <w:tc>
          <w:tcPr>
            <w:tcW w:w="5706" w:type="dxa"/>
            <w:tcBorders>
              <w:bottom w:val="single" w:sz="18" w:space="0" w:color="auto"/>
            </w:tcBorders>
          </w:tcPr>
          <w:p w14:paraId="1DB6F509" w14:textId="2FDE99CD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Sono previste misure per assicurare l’accompagnamento e l’orientamento in maniera continuata dei collaboratori durante i loro percorsi formativi</w:t>
            </w:r>
          </w:p>
        </w:tc>
      </w:tr>
      <w:tr w:rsidR="00F56079" w:rsidRPr="0073570A" w14:paraId="38E825D5" w14:textId="77777777" w:rsidTr="005F229F"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392B57B2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18" w:space="0" w:color="auto"/>
            </w:tcBorders>
          </w:tcPr>
          <w:p w14:paraId="68582086" w14:textId="77777777" w:rsidR="00853103" w:rsidRPr="00853103" w:rsidRDefault="00853103" w:rsidP="00853103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Apprendimento sul posto di lavoro</w:t>
            </w:r>
          </w:p>
          <w:p w14:paraId="201B3520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14:paraId="4ED1D707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3.1</w:t>
            </w:r>
          </w:p>
        </w:tc>
        <w:tc>
          <w:tcPr>
            <w:tcW w:w="5706" w:type="dxa"/>
            <w:tcBorders>
              <w:top w:val="single" w:sz="18" w:space="0" w:color="auto"/>
              <w:bottom w:val="single" w:sz="18" w:space="0" w:color="auto"/>
            </w:tcBorders>
          </w:tcPr>
          <w:p w14:paraId="63330F8B" w14:textId="481215B7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I collaboratori impegnati in percorsi di qualifica professionale di base hanno la possibilità di apprendere sul posto di lavoro e ricevere supporto formativo qualificato</w:t>
            </w:r>
          </w:p>
        </w:tc>
      </w:tr>
      <w:tr w:rsidR="00F56079" w:rsidRPr="0073570A" w14:paraId="7B29A801" w14:textId="77777777" w:rsidTr="005F229F"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3D002A28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18" w:space="0" w:color="auto"/>
            </w:tcBorders>
          </w:tcPr>
          <w:p w14:paraId="4A5E08D6" w14:textId="04A25DA2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Supporto finanziario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14:paraId="1485DE73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4.1</w:t>
            </w:r>
          </w:p>
        </w:tc>
        <w:tc>
          <w:tcPr>
            <w:tcW w:w="5706" w:type="dxa"/>
            <w:tcBorders>
              <w:top w:val="single" w:sz="18" w:space="0" w:color="auto"/>
              <w:bottom w:val="single" w:sz="18" w:space="0" w:color="auto"/>
            </w:tcBorders>
          </w:tcPr>
          <w:p w14:paraId="6EB39A0C" w14:textId="580D60BF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L’azienda offre supporto finanziario alle persone in formazione, ad esempio sotto forma di tempo di lavoro retribuito</w:t>
            </w:r>
          </w:p>
        </w:tc>
      </w:tr>
      <w:tr w:rsidR="00F56079" w:rsidRPr="0073570A" w14:paraId="1124746C" w14:textId="77777777" w:rsidTr="005F229F">
        <w:tc>
          <w:tcPr>
            <w:tcW w:w="567" w:type="dxa"/>
            <w:tcBorders>
              <w:top w:val="single" w:sz="18" w:space="0" w:color="auto"/>
            </w:tcBorders>
          </w:tcPr>
          <w:p w14:paraId="081F3311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392" w:type="dxa"/>
            <w:tcBorders>
              <w:top w:val="single" w:sz="18" w:space="0" w:color="auto"/>
            </w:tcBorders>
          </w:tcPr>
          <w:p w14:paraId="2FF6BAAA" w14:textId="3E0093F2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Flessibilità</w:t>
            </w:r>
          </w:p>
        </w:tc>
        <w:tc>
          <w:tcPr>
            <w:tcW w:w="585" w:type="dxa"/>
            <w:tcBorders>
              <w:top w:val="single" w:sz="18" w:space="0" w:color="auto"/>
            </w:tcBorders>
          </w:tcPr>
          <w:p w14:paraId="2763DB09" w14:textId="77777777" w:rsidR="00F56079" w:rsidRPr="0073570A" w:rsidRDefault="00F56079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5.1</w:t>
            </w:r>
          </w:p>
        </w:tc>
        <w:tc>
          <w:tcPr>
            <w:tcW w:w="5706" w:type="dxa"/>
            <w:tcBorders>
              <w:top w:val="single" w:sz="18" w:space="0" w:color="auto"/>
            </w:tcBorders>
          </w:tcPr>
          <w:p w14:paraId="3CD6A27D" w14:textId="5F396BD5" w:rsidR="00F56079" w:rsidRPr="0073570A" w:rsidRDefault="00853103" w:rsidP="005F229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853103">
              <w:rPr>
                <w:rFonts w:cs="Arial"/>
                <w:sz w:val="20"/>
                <w:szCs w:val="20"/>
                <w:lang w:val="it-IT"/>
              </w:rPr>
              <w:t>I collaboratori impegnati in un percorso per ottenere una qualifica professionale di base hanno la possibilità di usufruire di orari flessibili di lavoro o altre facilitazioni</w:t>
            </w:r>
          </w:p>
        </w:tc>
      </w:tr>
    </w:tbl>
    <w:p w14:paraId="6B9DB027" w14:textId="77777777" w:rsidR="00F56079" w:rsidRPr="0073570A" w:rsidRDefault="00F56079" w:rsidP="00F56079">
      <w:pPr>
        <w:rPr>
          <w:b/>
          <w:lang w:val="it-IT"/>
        </w:rPr>
      </w:pPr>
    </w:p>
    <w:p w14:paraId="1B7BA95A" w14:textId="77777777" w:rsidR="00F56079" w:rsidRPr="0073570A" w:rsidRDefault="00F56079" w:rsidP="00F56079">
      <w:pPr>
        <w:rPr>
          <w:lang w:val="it-IT"/>
        </w:rPr>
      </w:pPr>
    </w:p>
    <w:p w14:paraId="50F7A399" w14:textId="4C032351" w:rsidR="00F56079" w:rsidRPr="0073570A" w:rsidRDefault="00411F50" w:rsidP="00BB7C32">
      <w:pPr>
        <w:pStyle w:val="Titolo1"/>
        <w:rPr>
          <w:lang w:val="it-IT"/>
        </w:rPr>
      </w:pPr>
      <w:r>
        <w:rPr>
          <w:lang w:val="it-IT"/>
        </w:rPr>
        <w:t>2. Il processo di certificazione</w:t>
      </w:r>
    </w:p>
    <w:p w14:paraId="474C1367" w14:textId="77777777" w:rsidR="00F56079" w:rsidRDefault="00F56079" w:rsidP="00F56079">
      <w:pPr>
        <w:rPr>
          <w:lang w:val="it-IT"/>
        </w:rPr>
      </w:pPr>
    </w:p>
    <w:p w14:paraId="0870AE0B" w14:textId="3099DF2A" w:rsidR="006A0C92" w:rsidRDefault="006A0C92" w:rsidP="006A0C92">
      <w:pPr>
        <w:pStyle w:val="Paragrafoelenco"/>
        <w:ind w:left="0"/>
        <w:rPr>
          <w:lang w:val="it-IT"/>
        </w:rPr>
      </w:pPr>
      <w:r w:rsidRPr="00973FC2">
        <w:rPr>
          <w:lang w:val="it-IT"/>
        </w:rPr>
        <w:t xml:space="preserve">Le aziende </w:t>
      </w:r>
      <w:r>
        <w:rPr>
          <w:lang w:val="it-IT"/>
        </w:rPr>
        <w:t xml:space="preserve">e le organizzazioni </w:t>
      </w:r>
      <w:r w:rsidRPr="00973FC2">
        <w:rPr>
          <w:lang w:val="it-IT"/>
        </w:rPr>
        <w:t>interessate ad acquisire il marchio Chance Giver devono elaborare e completare una griglia di autovalutazion</w:t>
      </w:r>
      <w:r>
        <w:rPr>
          <w:lang w:val="it-IT"/>
        </w:rPr>
        <w:t>e basata sullo standard definito</w:t>
      </w:r>
      <w:r w:rsidRPr="00973FC2">
        <w:rPr>
          <w:lang w:val="it-IT"/>
        </w:rPr>
        <w:t xml:space="preserve"> dal consorzio Second Chance.</w:t>
      </w:r>
    </w:p>
    <w:p w14:paraId="6C26F68E" w14:textId="2FAE1234" w:rsidR="006A0C92" w:rsidRPr="00973FC2" w:rsidRDefault="006A0C92" w:rsidP="006A0C92">
      <w:pPr>
        <w:pStyle w:val="Paragrafoelenco"/>
        <w:ind w:left="0"/>
        <w:rPr>
          <w:lang w:val="it-IT"/>
        </w:rPr>
      </w:pPr>
      <w:r>
        <w:rPr>
          <w:lang w:val="it-IT"/>
        </w:rPr>
        <w:lastRenderedPageBreak/>
        <w:t xml:space="preserve">L’autovalutazione sarà analizzata e valutata da esperti qualificati. </w:t>
      </w:r>
    </w:p>
    <w:p w14:paraId="182167A7" w14:textId="77777777" w:rsidR="006A0C92" w:rsidRDefault="006A0C92" w:rsidP="00F56079">
      <w:pPr>
        <w:rPr>
          <w:lang w:val="it-IT"/>
        </w:rPr>
      </w:pPr>
    </w:p>
    <w:p w14:paraId="07C1DDAC" w14:textId="4704C650" w:rsidR="006A0C92" w:rsidRDefault="006A0C92" w:rsidP="00F56079">
      <w:pPr>
        <w:rPr>
          <w:lang w:val="it-IT"/>
        </w:rPr>
      </w:pPr>
      <w:r>
        <w:rPr>
          <w:lang w:val="it-IT"/>
        </w:rPr>
        <w:t xml:space="preserve">I valutatori possono richiedere ai candidati informazioni aggiuntivi. In base alle informazioni raccolte il valutatore propone all’organo competente per il rilascio del marchio di riconoscere o meno il candidato. </w:t>
      </w:r>
    </w:p>
    <w:p w14:paraId="76ECDD0E" w14:textId="7E514FCE" w:rsidR="00F56079" w:rsidRPr="00D0546B" w:rsidRDefault="006A0C92" w:rsidP="00F56079">
      <w:pPr>
        <w:rPr>
          <w:lang w:val="it-IT"/>
        </w:rPr>
      </w:pPr>
      <w:r>
        <w:rPr>
          <w:lang w:val="it-IT"/>
        </w:rPr>
        <w:t>Se la candidatura è incomple</w:t>
      </w:r>
      <w:r w:rsidR="00D0546B">
        <w:rPr>
          <w:lang w:val="it-IT"/>
        </w:rPr>
        <w:t>ta o i parametri dettati dallo standard vengono solo parzialmente soddisfatti i candidati hanno la possibilità di integrare e fornire informazioni supplementari entro un determinato lasso di tempo.</w:t>
      </w:r>
    </w:p>
    <w:p w14:paraId="77E94C7B" w14:textId="77777777" w:rsidR="00F56079" w:rsidRPr="0073570A" w:rsidRDefault="00F56079" w:rsidP="00F56079">
      <w:pPr>
        <w:rPr>
          <w:b/>
          <w:lang w:val="it-IT"/>
        </w:rPr>
      </w:pPr>
    </w:p>
    <w:p w14:paraId="4C280830" w14:textId="77777777" w:rsidR="00F56079" w:rsidRPr="0073570A" w:rsidRDefault="00F56079" w:rsidP="00F56079">
      <w:pPr>
        <w:rPr>
          <w:b/>
          <w:lang w:val="it-IT"/>
        </w:rPr>
      </w:pPr>
    </w:p>
    <w:p w14:paraId="36CEFCDE" w14:textId="2EBDDCF3" w:rsidR="00F56079" w:rsidRPr="0073570A" w:rsidRDefault="00FD2847" w:rsidP="00F56079">
      <w:pPr>
        <w:pStyle w:val="Titolo1"/>
        <w:rPr>
          <w:lang w:val="it-IT"/>
        </w:rPr>
      </w:pPr>
      <w:r>
        <w:rPr>
          <w:lang w:val="it-IT"/>
        </w:rPr>
        <w:t>3. Contatti</w:t>
      </w:r>
    </w:p>
    <w:p w14:paraId="3DC7ABE9" w14:textId="77777777" w:rsidR="00F56079" w:rsidRPr="0073570A" w:rsidRDefault="00F56079" w:rsidP="00F56079">
      <w:pPr>
        <w:rPr>
          <w:b/>
          <w:lang w:val="it-IT"/>
        </w:rPr>
      </w:pPr>
    </w:p>
    <w:p w14:paraId="301AECA0" w14:textId="4B31652C" w:rsidR="00F56079" w:rsidRPr="0073570A" w:rsidRDefault="00FD2847" w:rsidP="00F56079">
      <w:pPr>
        <w:rPr>
          <w:lang w:val="it-IT"/>
        </w:rPr>
      </w:pPr>
      <w:r>
        <w:rPr>
          <w:lang w:val="it-IT"/>
        </w:rPr>
        <w:t>A</w:t>
      </w:r>
      <w:r w:rsidR="00992607">
        <w:rPr>
          <w:lang w:val="it-IT"/>
        </w:rPr>
        <w:t>mministrazione</w:t>
      </w:r>
      <w:r w:rsidR="00F56079" w:rsidRPr="0073570A">
        <w:rPr>
          <w:lang w:val="it-IT"/>
        </w:rPr>
        <w:t xml:space="preserve">: </w:t>
      </w:r>
      <w:r w:rsidR="00F56079" w:rsidRPr="0073570A">
        <w:rPr>
          <w:lang w:val="it-IT"/>
        </w:rPr>
        <w:tab/>
        <w:t>SVEB Zürich</w:t>
      </w:r>
    </w:p>
    <w:p w14:paraId="13F48DF2" w14:textId="6D92E06F" w:rsidR="00F56079" w:rsidRPr="0073570A" w:rsidRDefault="00992607" w:rsidP="00F56079">
      <w:pPr>
        <w:rPr>
          <w:lang w:val="it-IT"/>
        </w:rPr>
      </w:pPr>
      <w:r>
        <w:rPr>
          <w:lang w:val="it-IT"/>
        </w:rPr>
        <w:t xml:space="preserve">Valutatori: </w:t>
      </w:r>
      <w:r>
        <w:rPr>
          <w:lang w:val="it-IT"/>
        </w:rPr>
        <w:tab/>
      </w:r>
      <w:r>
        <w:rPr>
          <w:lang w:val="it-IT"/>
        </w:rPr>
        <w:tab/>
        <w:t>Definiti dai coordinatori nazionali Second Chance</w:t>
      </w:r>
    </w:p>
    <w:p w14:paraId="27F62BE5" w14:textId="56D6DC6A" w:rsidR="00F56079" w:rsidRPr="0073570A" w:rsidRDefault="00992607" w:rsidP="00F56079">
      <w:pPr>
        <w:rPr>
          <w:lang w:val="it-IT"/>
        </w:rPr>
      </w:pPr>
      <w:r>
        <w:rPr>
          <w:lang w:val="it-IT"/>
        </w:rPr>
        <w:t xml:space="preserve">Supervisione: </w:t>
      </w:r>
      <w:r>
        <w:rPr>
          <w:lang w:val="it-IT"/>
        </w:rPr>
        <w:tab/>
      </w:r>
      <w:r>
        <w:rPr>
          <w:lang w:val="it-IT"/>
        </w:rPr>
        <w:tab/>
      </w:r>
      <w:r w:rsidR="00F56079" w:rsidRPr="0073570A">
        <w:rPr>
          <w:lang w:val="it-IT"/>
        </w:rPr>
        <w:t>Swiss Steering committee</w:t>
      </w:r>
    </w:p>
    <w:p w14:paraId="4CEFC10A" w14:textId="1545F8BF" w:rsidR="00F56079" w:rsidRPr="0073570A" w:rsidRDefault="00F56079" w:rsidP="009677CF">
      <w:pPr>
        <w:spacing w:line="240" w:lineRule="auto"/>
        <w:rPr>
          <w:b/>
          <w:lang w:val="it-IT"/>
        </w:rPr>
      </w:pPr>
      <w:r w:rsidRPr="0073570A">
        <w:rPr>
          <w:b/>
          <w:lang w:val="it-IT"/>
        </w:rPr>
        <w:br w:type="page"/>
      </w:r>
    </w:p>
    <w:p w14:paraId="030256EC" w14:textId="235DB41A" w:rsidR="001C45B7" w:rsidRPr="0073570A" w:rsidRDefault="00115168" w:rsidP="001C45B7">
      <w:pPr>
        <w:pStyle w:val="Titolo1"/>
        <w:rPr>
          <w:szCs w:val="24"/>
          <w:lang w:val="it-IT"/>
        </w:rPr>
      </w:pPr>
      <w:r w:rsidRPr="0073570A">
        <w:rPr>
          <w:szCs w:val="24"/>
          <w:lang w:val="it-IT"/>
        </w:rPr>
        <w:lastRenderedPageBreak/>
        <w:t>4. Griglia di autovalutazione</w:t>
      </w:r>
    </w:p>
    <w:p w14:paraId="605BA5A8" w14:textId="77777777" w:rsidR="001C45B7" w:rsidRPr="0073570A" w:rsidRDefault="001C45B7" w:rsidP="001C45B7">
      <w:pPr>
        <w:rPr>
          <w:lang w:val="it-IT"/>
        </w:rPr>
      </w:pPr>
    </w:p>
    <w:p w14:paraId="3F7E8C4D" w14:textId="77777777" w:rsidR="00115168" w:rsidRPr="0073570A" w:rsidRDefault="00115168" w:rsidP="00914BE9">
      <w:pPr>
        <w:rPr>
          <w:b/>
          <w:lang w:val="it-IT"/>
        </w:rPr>
      </w:pPr>
    </w:p>
    <w:tbl>
      <w:tblPr>
        <w:tblStyle w:val="Grigliatabella"/>
        <w:tblW w:w="92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92"/>
        <w:gridCol w:w="585"/>
        <w:gridCol w:w="5706"/>
      </w:tblGrid>
      <w:tr w:rsidR="00FE3805" w:rsidRPr="0073570A" w14:paraId="49CA75C1" w14:textId="77777777" w:rsidTr="00E25DF9">
        <w:trPr>
          <w:trHeight w:val="495"/>
        </w:trPr>
        <w:tc>
          <w:tcPr>
            <w:tcW w:w="567" w:type="dxa"/>
            <w:tcBorders>
              <w:bottom w:val="single" w:sz="18" w:space="0" w:color="auto"/>
            </w:tcBorders>
          </w:tcPr>
          <w:p w14:paraId="6E47908D" w14:textId="77777777" w:rsidR="00FE3805" w:rsidRPr="0073570A" w:rsidRDefault="00FE3805" w:rsidP="00E25DF9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Nr</w:t>
            </w:r>
          </w:p>
        </w:tc>
        <w:tc>
          <w:tcPr>
            <w:tcW w:w="2392" w:type="dxa"/>
            <w:tcBorders>
              <w:bottom w:val="single" w:sz="18" w:space="0" w:color="auto"/>
            </w:tcBorders>
          </w:tcPr>
          <w:p w14:paraId="4A81625D" w14:textId="3522A5A0" w:rsidR="00925021" w:rsidRPr="0073570A" w:rsidRDefault="00925021" w:rsidP="00E25DF9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Principio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14:paraId="60A76E6A" w14:textId="77777777" w:rsidR="00FE3805" w:rsidRPr="0073570A" w:rsidRDefault="00FE3805" w:rsidP="00E25DF9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Nr</w:t>
            </w:r>
          </w:p>
        </w:tc>
        <w:tc>
          <w:tcPr>
            <w:tcW w:w="5706" w:type="dxa"/>
            <w:tcBorders>
              <w:bottom w:val="single" w:sz="18" w:space="0" w:color="auto"/>
            </w:tcBorders>
          </w:tcPr>
          <w:p w14:paraId="1243B02D" w14:textId="52B00E85" w:rsidR="00925021" w:rsidRPr="0073570A" w:rsidRDefault="00925021" w:rsidP="00E25DF9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Indicatore</w:t>
            </w:r>
          </w:p>
        </w:tc>
      </w:tr>
      <w:tr w:rsidR="00FE3805" w:rsidRPr="0073570A" w14:paraId="0681685A" w14:textId="77777777" w:rsidTr="00E25DF9">
        <w:trPr>
          <w:trHeight w:val="585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77144AEC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18" w:space="0" w:color="auto"/>
            </w:tcBorders>
          </w:tcPr>
          <w:p w14:paraId="608B2975" w14:textId="2B31223B" w:rsidR="00925021" w:rsidRPr="0073570A" w:rsidRDefault="00925021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Accesso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14:paraId="55C252BB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1.1</w:t>
            </w:r>
          </w:p>
        </w:tc>
        <w:tc>
          <w:tcPr>
            <w:tcW w:w="5706" w:type="dxa"/>
            <w:tcBorders>
              <w:top w:val="single" w:sz="18" w:space="0" w:color="auto"/>
              <w:bottom w:val="single" w:sz="18" w:space="0" w:color="auto"/>
            </w:tcBorders>
          </w:tcPr>
          <w:p w14:paraId="1AECB8FC" w14:textId="54F50D51" w:rsidR="00925021" w:rsidRPr="0073570A" w:rsidRDefault="00F52C2A" w:rsidP="00E11C15">
            <w:pPr>
              <w:pStyle w:val="NormaleWeb"/>
              <w:spacing w:before="0" w:beforeAutospacing="0"/>
              <w:rPr>
                <w:rFonts w:ascii="Arial" w:hAnsi="Arial" w:cs="Arial"/>
                <w:lang w:val="it-IT"/>
              </w:rPr>
            </w:pPr>
            <w:r w:rsidRPr="0073570A">
              <w:rPr>
                <w:rFonts w:ascii="Arial" w:hAnsi="Arial" w:cs="Arial"/>
                <w:lang w:val="it-IT"/>
              </w:rPr>
              <w:t xml:space="preserve">Vigono </w:t>
            </w:r>
            <w:r w:rsidR="00794B4B" w:rsidRPr="0073570A">
              <w:rPr>
                <w:rFonts w:ascii="Arial" w:hAnsi="Arial" w:cs="Arial"/>
                <w:lang w:val="it-IT"/>
              </w:rPr>
              <w:t>pari</w:t>
            </w:r>
            <w:r w:rsidRPr="0073570A">
              <w:rPr>
                <w:rFonts w:ascii="Arial" w:hAnsi="Arial" w:cs="Arial"/>
                <w:lang w:val="it-IT"/>
              </w:rPr>
              <w:t xml:space="preserve"> opportunità di sviluppo e supporto a prescindere dal livello di qualifica del collaboratore</w:t>
            </w:r>
            <w:r w:rsidR="0051676D" w:rsidRPr="0073570A">
              <w:rPr>
                <w:rFonts w:ascii="Arial" w:hAnsi="Arial" w:cs="Arial"/>
                <w:lang w:val="it-IT"/>
              </w:rPr>
              <w:t>?</w:t>
            </w:r>
          </w:p>
        </w:tc>
      </w:tr>
      <w:tr w:rsidR="00FE3805" w:rsidRPr="0073570A" w14:paraId="3C812989" w14:textId="77777777" w:rsidTr="00B9119F">
        <w:trPr>
          <w:trHeight w:val="1692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777AAAC3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tcBorders>
              <w:top w:val="single" w:sz="18" w:space="0" w:color="auto"/>
              <w:bottom w:val="single" w:sz="18" w:space="0" w:color="auto"/>
            </w:tcBorders>
          </w:tcPr>
          <w:p w14:paraId="37F5F101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14:paraId="712B7812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  <w:tcBorders>
              <w:top w:val="single" w:sz="18" w:space="0" w:color="auto"/>
              <w:bottom w:val="single" w:sz="18" w:space="0" w:color="auto"/>
            </w:tcBorders>
          </w:tcPr>
          <w:p w14:paraId="1DBAC987" w14:textId="093D5B2B" w:rsidR="00F52C2A" w:rsidRPr="0073570A" w:rsidRDefault="00F52C2A" w:rsidP="00F52C2A">
            <w:pPr>
              <w:pStyle w:val="NormaleWeb"/>
              <w:spacing w:before="0" w:beforeAutospacing="0" w:after="120" w:after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P.f. descriva come </w:t>
            </w:r>
            <w:r w:rsidR="00E11C15"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>risponde a</w:t>
            </w: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questo indicatore e dia esempi ove possibile</w:t>
            </w:r>
            <w:r w:rsidR="00B31EED"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(max. 1800 caratteri)</w:t>
            </w:r>
          </w:p>
          <w:p w14:paraId="2BAA3A09" w14:textId="6E347D75" w:rsidR="00F52C2A" w:rsidRPr="0073570A" w:rsidRDefault="00F52C2A" w:rsidP="00B9119F">
            <w:pPr>
              <w:pStyle w:val="NormaleWeb"/>
              <w:spacing w:before="0" w:before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FE3805" w:rsidRPr="0073570A" w14:paraId="2C32DBF0" w14:textId="77777777" w:rsidTr="00E25DF9">
        <w:trPr>
          <w:trHeight w:val="616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14:paraId="2D8CFF24" w14:textId="21D20B7F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2392" w:type="dxa"/>
            <w:vMerge w:val="restart"/>
            <w:tcBorders>
              <w:top w:val="single" w:sz="18" w:space="0" w:color="auto"/>
            </w:tcBorders>
          </w:tcPr>
          <w:p w14:paraId="1524D5A2" w14:textId="262B4785" w:rsidR="007709BC" w:rsidRPr="0073570A" w:rsidRDefault="007709BC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Informazione, </w:t>
            </w:r>
            <w:r w:rsidR="00447AD6" w:rsidRPr="0073570A">
              <w:rPr>
                <w:rFonts w:cs="Arial"/>
                <w:sz w:val="20"/>
                <w:szCs w:val="20"/>
                <w:lang w:val="it-IT"/>
              </w:rPr>
              <w:t xml:space="preserve">promozione, 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>incoraggiamento e orientamento</w:t>
            </w:r>
          </w:p>
        </w:tc>
        <w:tc>
          <w:tcPr>
            <w:tcW w:w="585" w:type="dxa"/>
            <w:tcBorders>
              <w:top w:val="single" w:sz="18" w:space="0" w:color="auto"/>
            </w:tcBorders>
          </w:tcPr>
          <w:p w14:paraId="41245B41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2.1</w:t>
            </w:r>
          </w:p>
        </w:tc>
        <w:tc>
          <w:tcPr>
            <w:tcW w:w="5706" w:type="dxa"/>
            <w:tcBorders>
              <w:top w:val="single" w:sz="18" w:space="0" w:color="auto"/>
            </w:tcBorders>
          </w:tcPr>
          <w:p w14:paraId="2ACD9752" w14:textId="1ACD66FF" w:rsidR="00351CED" w:rsidRPr="0073570A" w:rsidRDefault="00447AD6" w:rsidP="00447AD6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I collaboratori vengono attivamente informati e orientati</w:t>
            </w:r>
            <w:r w:rsidR="00351CED" w:rsidRPr="0073570A">
              <w:rPr>
                <w:rFonts w:cs="Arial"/>
                <w:sz w:val="20"/>
                <w:szCs w:val="20"/>
                <w:lang w:val="it-IT"/>
              </w:rPr>
              <w:t xml:space="preserve"> a proposito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>:</w:t>
            </w:r>
            <w:r w:rsidR="00351CED" w:rsidRPr="0073570A">
              <w:rPr>
                <w:rFonts w:cs="Arial"/>
                <w:sz w:val="20"/>
                <w:szCs w:val="20"/>
                <w:lang w:val="it-IT"/>
              </w:rPr>
              <w:t xml:space="preserve"> dei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 possibili</w:t>
            </w:r>
            <w:r w:rsidR="00351CED" w:rsidRPr="0073570A">
              <w:rPr>
                <w:rFonts w:cs="Arial"/>
                <w:sz w:val="20"/>
                <w:szCs w:val="20"/>
                <w:lang w:val="it-IT"/>
              </w:rPr>
              <w:t xml:space="preserve"> percorsi di qualifica, dell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e opportunità di apprendimento, delle possibilità </w:t>
            </w:r>
            <w:r w:rsidR="00351CED" w:rsidRPr="0073570A">
              <w:rPr>
                <w:rFonts w:cs="Arial"/>
                <w:sz w:val="20"/>
                <w:szCs w:val="20"/>
                <w:lang w:val="it-IT"/>
              </w:rPr>
              <w:t>di finanziamento ecc.</w:t>
            </w:r>
            <w:r w:rsidR="0051676D" w:rsidRPr="0073570A">
              <w:rPr>
                <w:rFonts w:cs="Arial"/>
                <w:sz w:val="20"/>
                <w:szCs w:val="20"/>
                <w:lang w:val="it-IT"/>
              </w:rPr>
              <w:t>?</w:t>
            </w:r>
          </w:p>
        </w:tc>
      </w:tr>
      <w:tr w:rsidR="00FE3805" w:rsidRPr="0073570A" w14:paraId="3E04FCCC" w14:textId="77777777" w:rsidTr="00E74CEE">
        <w:trPr>
          <w:trHeight w:val="1701"/>
        </w:trPr>
        <w:tc>
          <w:tcPr>
            <w:tcW w:w="567" w:type="dxa"/>
            <w:vMerge/>
          </w:tcPr>
          <w:p w14:paraId="35F67813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vMerge/>
          </w:tcPr>
          <w:p w14:paraId="4B693756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</w:tcPr>
          <w:p w14:paraId="1E7CAE31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</w:tcPr>
          <w:p w14:paraId="5E1DF0BB" w14:textId="266E9E0F" w:rsidR="007709BC" w:rsidRPr="0073570A" w:rsidRDefault="007709BC" w:rsidP="007709BC">
            <w:pPr>
              <w:pStyle w:val="NormaleWeb"/>
              <w:spacing w:before="0" w:beforeAutospacing="0" w:after="120" w:after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P.f. descriva come </w:t>
            </w:r>
            <w:r w:rsidR="00E11C15"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risponde a </w:t>
            </w: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>questo indicatore e dia esempi ove possibile (max. 1800 caratteri)</w:t>
            </w:r>
          </w:p>
          <w:p w14:paraId="30336060" w14:textId="5002C2BA" w:rsidR="007709BC" w:rsidRPr="0073570A" w:rsidRDefault="007709BC" w:rsidP="00561302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E3805" w:rsidRPr="0073570A" w14:paraId="3D0AEA60" w14:textId="77777777" w:rsidTr="00E25DF9">
        <w:tc>
          <w:tcPr>
            <w:tcW w:w="567" w:type="dxa"/>
            <w:vMerge/>
          </w:tcPr>
          <w:p w14:paraId="362C540A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vMerge/>
          </w:tcPr>
          <w:p w14:paraId="5DA0D2E8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</w:tcPr>
          <w:p w14:paraId="7DC7EEDC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2.2</w:t>
            </w:r>
          </w:p>
        </w:tc>
        <w:tc>
          <w:tcPr>
            <w:tcW w:w="5706" w:type="dxa"/>
          </w:tcPr>
          <w:p w14:paraId="7A23734A" w14:textId="3612C87A" w:rsidR="00351CED" w:rsidRPr="0073570A" w:rsidRDefault="006409AA" w:rsidP="006409AA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I collaboratori </w:t>
            </w:r>
            <w:r w:rsidR="00351CED" w:rsidRPr="0073570A">
              <w:rPr>
                <w:rFonts w:cs="Arial"/>
                <w:sz w:val="20"/>
                <w:szCs w:val="20"/>
                <w:lang w:val="it-IT"/>
              </w:rPr>
              <w:t>sono incoraggiati attivamente e motivat</w:t>
            </w:r>
            <w:r w:rsidR="009273BE" w:rsidRPr="0073570A">
              <w:rPr>
                <w:rFonts w:cs="Arial"/>
                <w:sz w:val="20"/>
                <w:szCs w:val="20"/>
                <w:lang w:val="it-IT"/>
              </w:rPr>
              <w:t>i</w:t>
            </w:r>
            <w:r w:rsidR="00351CED" w:rsidRPr="0073570A">
              <w:rPr>
                <w:rFonts w:cs="Arial"/>
                <w:sz w:val="20"/>
                <w:szCs w:val="20"/>
                <w:lang w:val="it-IT"/>
              </w:rPr>
              <w:t xml:space="preserve"> ad acquisire una qualifica professionale di base</w:t>
            </w:r>
            <w:r w:rsidR="0051676D" w:rsidRPr="0073570A">
              <w:rPr>
                <w:rFonts w:cs="Arial"/>
                <w:sz w:val="20"/>
                <w:szCs w:val="20"/>
                <w:lang w:val="it-IT"/>
              </w:rPr>
              <w:t>?</w:t>
            </w:r>
          </w:p>
        </w:tc>
      </w:tr>
      <w:tr w:rsidR="00FE3805" w:rsidRPr="0073570A" w14:paraId="58ACA3FC" w14:textId="77777777" w:rsidTr="00E74CEE">
        <w:trPr>
          <w:trHeight w:val="1701"/>
        </w:trPr>
        <w:tc>
          <w:tcPr>
            <w:tcW w:w="567" w:type="dxa"/>
            <w:vMerge/>
          </w:tcPr>
          <w:p w14:paraId="3C83CBE1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vMerge/>
          </w:tcPr>
          <w:p w14:paraId="27315886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</w:tcPr>
          <w:p w14:paraId="2B1DC1BB" w14:textId="77777777" w:rsidR="00FE3805" w:rsidRPr="0073570A" w:rsidRDefault="00FE380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</w:tcPr>
          <w:p w14:paraId="569BA0AF" w14:textId="77777777" w:rsidR="009273BE" w:rsidRPr="0073570A" w:rsidRDefault="00351CED" w:rsidP="00E74CEE">
            <w:pPr>
              <w:pStyle w:val="NormaleWeb"/>
              <w:spacing w:before="0" w:beforeAutospacing="0" w:after="120" w:after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P.f. descriva come </w:t>
            </w:r>
            <w:r w:rsidR="00E11C15"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risponde a </w:t>
            </w: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>questo indicatore e dia esempi ove possibile (max. 1800 caratteri)</w:t>
            </w:r>
          </w:p>
          <w:p w14:paraId="2F9DED7D" w14:textId="75303CDB" w:rsidR="006409AA" w:rsidRPr="0073570A" w:rsidRDefault="006409AA" w:rsidP="006409AA">
            <w:pPr>
              <w:pStyle w:val="NormaleWeb"/>
              <w:spacing w:before="0" w:beforeAutospacing="0" w:after="120" w:after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FE3805" w:rsidRPr="0073570A" w14:paraId="4C9B6B66" w14:textId="77777777" w:rsidTr="00E25DF9">
        <w:tc>
          <w:tcPr>
            <w:tcW w:w="567" w:type="dxa"/>
            <w:tcBorders>
              <w:bottom w:val="single" w:sz="2" w:space="0" w:color="auto"/>
            </w:tcBorders>
          </w:tcPr>
          <w:p w14:paraId="66CE2E87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tcBorders>
              <w:bottom w:val="single" w:sz="2" w:space="0" w:color="auto"/>
            </w:tcBorders>
          </w:tcPr>
          <w:p w14:paraId="0EDBE017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bottom w:val="single" w:sz="2" w:space="0" w:color="auto"/>
            </w:tcBorders>
          </w:tcPr>
          <w:p w14:paraId="24308D2D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2.3</w:t>
            </w:r>
          </w:p>
        </w:tc>
        <w:tc>
          <w:tcPr>
            <w:tcW w:w="5706" w:type="dxa"/>
            <w:tcBorders>
              <w:bottom w:val="single" w:sz="2" w:space="0" w:color="auto"/>
            </w:tcBorders>
          </w:tcPr>
          <w:p w14:paraId="75A4C160" w14:textId="3AFDCF9F" w:rsidR="00DB43A4" w:rsidRPr="0073570A" w:rsidRDefault="007E31D6" w:rsidP="007E31D6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Sono previste</w:t>
            </w:r>
            <w:r w:rsidR="006409AA" w:rsidRPr="0073570A">
              <w:rPr>
                <w:rFonts w:cs="Arial"/>
                <w:sz w:val="20"/>
                <w:szCs w:val="20"/>
                <w:lang w:val="it-IT"/>
              </w:rPr>
              <w:t xml:space="preserve"> misure 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>per assicurare</w:t>
            </w:r>
            <w:r w:rsidR="006409AA" w:rsidRPr="0073570A">
              <w:rPr>
                <w:rFonts w:cs="Arial"/>
                <w:sz w:val="20"/>
                <w:szCs w:val="20"/>
                <w:lang w:val="it-IT"/>
              </w:rPr>
              <w:t xml:space="preserve"> l’accompagnamento e l’orientamento in maniera continunativa dei collaboratori durante i loro percorsi formativi</w:t>
            </w:r>
            <w:r w:rsidR="0051676D" w:rsidRPr="0073570A">
              <w:rPr>
                <w:rFonts w:cs="Arial"/>
                <w:sz w:val="20"/>
                <w:szCs w:val="20"/>
                <w:lang w:val="it-IT"/>
              </w:rPr>
              <w:t>?</w:t>
            </w:r>
          </w:p>
        </w:tc>
      </w:tr>
      <w:tr w:rsidR="00FE3805" w:rsidRPr="0073570A" w14:paraId="5804BF81" w14:textId="77777777" w:rsidTr="004F6596">
        <w:trPr>
          <w:trHeight w:val="1701"/>
        </w:trPr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14:paraId="0A649848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18" w:space="0" w:color="auto"/>
            </w:tcBorders>
          </w:tcPr>
          <w:p w14:paraId="5032C451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2" w:space="0" w:color="auto"/>
              <w:bottom w:val="single" w:sz="18" w:space="0" w:color="auto"/>
            </w:tcBorders>
          </w:tcPr>
          <w:p w14:paraId="46A2402D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  <w:tcBorders>
              <w:top w:val="single" w:sz="2" w:space="0" w:color="auto"/>
              <w:bottom w:val="single" w:sz="18" w:space="0" w:color="auto"/>
            </w:tcBorders>
          </w:tcPr>
          <w:p w14:paraId="6D2F13C3" w14:textId="304F11BE" w:rsidR="00DB43A4" w:rsidRPr="0073570A" w:rsidRDefault="00DB43A4" w:rsidP="00DB43A4">
            <w:pPr>
              <w:pStyle w:val="NormaleWeb"/>
              <w:spacing w:before="0" w:beforeAutospacing="0" w:after="120" w:after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P.f. descriva come </w:t>
            </w:r>
            <w:r w:rsidR="00E11C15"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risponde a </w:t>
            </w: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>questo indicatore e dia esempi ove possibile (max. 1800 caratteri)</w:t>
            </w:r>
          </w:p>
          <w:p w14:paraId="5984D5A3" w14:textId="7FA98B1E" w:rsidR="00DB43A4" w:rsidRPr="0073570A" w:rsidRDefault="00DB43A4" w:rsidP="00824D8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E3805" w:rsidRPr="0073570A" w14:paraId="77932BBE" w14:textId="77777777" w:rsidTr="00E25DF9"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14:paraId="0173F4B6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2" w:space="0" w:color="auto"/>
            </w:tcBorders>
          </w:tcPr>
          <w:p w14:paraId="36072B59" w14:textId="7D4320CB" w:rsidR="00824D8F" w:rsidRPr="0073570A" w:rsidRDefault="00824D8F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Apprendimento sul posto di lavoro</w:t>
            </w:r>
          </w:p>
          <w:p w14:paraId="31C24DEC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2" w:space="0" w:color="auto"/>
            </w:tcBorders>
          </w:tcPr>
          <w:p w14:paraId="063414DB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3.1</w:t>
            </w:r>
          </w:p>
        </w:tc>
        <w:tc>
          <w:tcPr>
            <w:tcW w:w="5706" w:type="dxa"/>
            <w:tcBorders>
              <w:top w:val="single" w:sz="18" w:space="0" w:color="auto"/>
              <w:bottom w:val="single" w:sz="2" w:space="0" w:color="auto"/>
            </w:tcBorders>
          </w:tcPr>
          <w:p w14:paraId="1710B8ED" w14:textId="317D5826" w:rsidR="00824D8F" w:rsidRPr="0073570A" w:rsidRDefault="00794B4B" w:rsidP="0051676D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I collaboratori impegnati </w:t>
            </w:r>
            <w:r w:rsidR="00824D8F" w:rsidRPr="0073570A">
              <w:rPr>
                <w:rFonts w:cs="Arial"/>
                <w:sz w:val="20"/>
                <w:szCs w:val="20"/>
                <w:lang w:val="it-IT"/>
              </w:rPr>
              <w:t>in percorsi di qualifica professionale di base hanno la possibilità di apprendere sul posto di lavoro e ricevere support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>o</w:t>
            </w:r>
            <w:r w:rsidR="0051676D" w:rsidRPr="0073570A">
              <w:rPr>
                <w:rFonts w:cs="Arial"/>
                <w:sz w:val="20"/>
                <w:szCs w:val="20"/>
                <w:lang w:val="it-IT"/>
              </w:rPr>
              <w:t xml:space="preserve"> formativo</w:t>
            </w:r>
            <w:r w:rsidR="00824D8F" w:rsidRPr="0073570A">
              <w:rPr>
                <w:rFonts w:cs="Arial"/>
                <w:sz w:val="20"/>
                <w:szCs w:val="20"/>
                <w:lang w:val="it-IT"/>
              </w:rPr>
              <w:t xml:space="preserve"> qualificato</w:t>
            </w:r>
            <w:r w:rsidR="0051676D" w:rsidRPr="0073570A">
              <w:rPr>
                <w:rFonts w:cs="Arial"/>
                <w:sz w:val="20"/>
                <w:szCs w:val="20"/>
                <w:lang w:val="it-IT"/>
              </w:rPr>
              <w:t>?</w:t>
            </w:r>
          </w:p>
        </w:tc>
      </w:tr>
      <w:tr w:rsidR="00FE3805" w:rsidRPr="0073570A" w14:paraId="2503BFD2" w14:textId="77777777" w:rsidTr="000F2A14">
        <w:trPr>
          <w:trHeight w:val="1701"/>
        </w:trPr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14:paraId="11A19FAF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18" w:space="0" w:color="auto"/>
            </w:tcBorders>
          </w:tcPr>
          <w:p w14:paraId="0077C1F6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2" w:space="0" w:color="auto"/>
              <w:bottom w:val="single" w:sz="18" w:space="0" w:color="auto"/>
            </w:tcBorders>
          </w:tcPr>
          <w:p w14:paraId="0D58B57D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  <w:tcBorders>
              <w:top w:val="single" w:sz="2" w:space="0" w:color="auto"/>
              <w:bottom w:val="single" w:sz="18" w:space="0" w:color="auto"/>
            </w:tcBorders>
          </w:tcPr>
          <w:p w14:paraId="077980D3" w14:textId="167164CF" w:rsidR="00794B4B" w:rsidRPr="0073570A" w:rsidRDefault="00794B4B" w:rsidP="00794B4B">
            <w:pPr>
              <w:pStyle w:val="NormaleWeb"/>
              <w:spacing w:before="0" w:beforeAutospacing="0" w:after="120" w:after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P.f. descriva come </w:t>
            </w:r>
            <w:r w:rsidR="00E11C15"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risponde a </w:t>
            </w: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>questo indicatore e dia esempi ove possibile (max. 1800 caratteri)</w:t>
            </w:r>
          </w:p>
          <w:p w14:paraId="1F373BF4" w14:textId="264AFC28" w:rsidR="00794B4B" w:rsidRPr="0073570A" w:rsidRDefault="00794B4B" w:rsidP="00033F0F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E3805" w:rsidRPr="0073570A" w14:paraId="55A63952" w14:textId="77777777" w:rsidTr="00E25DF9"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14:paraId="64021B72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lastRenderedPageBreak/>
              <w:t>4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2" w:space="0" w:color="auto"/>
            </w:tcBorders>
          </w:tcPr>
          <w:p w14:paraId="3FE3D555" w14:textId="08C1A43F" w:rsidR="00503AA6" w:rsidRPr="0073570A" w:rsidRDefault="00503AA6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Support</w:t>
            </w:r>
            <w:r w:rsidR="0073570A">
              <w:rPr>
                <w:rFonts w:cs="Arial"/>
                <w:sz w:val="20"/>
                <w:szCs w:val="20"/>
                <w:lang w:val="it-IT"/>
              </w:rPr>
              <w:t>o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 finanziario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2" w:space="0" w:color="auto"/>
            </w:tcBorders>
          </w:tcPr>
          <w:p w14:paraId="227BED74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4.1</w:t>
            </w:r>
          </w:p>
        </w:tc>
        <w:tc>
          <w:tcPr>
            <w:tcW w:w="5706" w:type="dxa"/>
            <w:tcBorders>
              <w:top w:val="single" w:sz="18" w:space="0" w:color="auto"/>
              <w:bottom w:val="single" w:sz="2" w:space="0" w:color="auto"/>
            </w:tcBorders>
          </w:tcPr>
          <w:p w14:paraId="0751513D" w14:textId="1FBA5575" w:rsidR="00503AA6" w:rsidRPr="0073570A" w:rsidRDefault="00503AA6" w:rsidP="00D94C00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L’azienda offre supporto finanziario all</w:t>
            </w:r>
            <w:r w:rsidR="00B947DD" w:rsidRPr="0073570A">
              <w:rPr>
                <w:rFonts w:cs="Arial"/>
                <w:sz w:val="20"/>
                <w:szCs w:val="20"/>
                <w:lang w:val="it-IT"/>
              </w:rPr>
              <w:t>e persone in formazione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, </w:t>
            </w:r>
            <w:r w:rsidR="00B947DD" w:rsidRPr="0073570A">
              <w:rPr>
                <w:rFonts w:cs="Arial"/>
                <w:sz w:val="20"/>
                <w:szCs w:val="20"/>
                <w:lang w:val="it-IT"/>
              </w:rPr>
              <w:t>ad esempio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 sotto forma di tempo di lavoro retribuito</w:t>
            </w:r>
            <w:r w:rsidR="00C75472" w:rsidRPr="0073570A">
              <w:rPr>
                <w:rFonts w:cs="Arial"/>
                <w:sz w:val="20"/>
                <w:szCs w:val="20"/>
                <w:lang w:val="it-IT"/>
              </w:rPr>
              <w:t>?</w:t>
            </w:r>
          </w:p>
        </w:tc>
      </w:tr>
      <w:tr w:rsidR="00E25DF9" w:rsidRPr="0073570A" w14:paraId="028B346A" w14:textId="77777777" w:rsidTr="00426C0A">
        <w:trPr>
          <w:trHeight w:val="1701"/>
        </w:trPr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14:paraId="15C1D71B" w14:textId="77777777" w:rsidR="00E25DF9" w:rsidRPr="0073570A" w:rsidRDefault="00E25DF9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18" w:space="0" w:color="auto"/>
            </w:tcBorders>
          </w:tcPr>
          <w:p w14:paraId="4865DF3B" w14:textId="77777777" w:rsidR="00E25DF9" w:rsidRPr="0073570A" w:rsidRDefault="00E25DF9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2" w:space="0" w:color="auto"/>
              <w:bottom w:val="single" w:sz="18" w:space="0" w:color="auto"/>
            </w:tcBorders>
          </w:tcPr>
          <w:p w14:paraId="0731ABA9" w14:textId="77777777" w:rsidR="00E25DF9" w:rsidRPr="0073570A" w:rsidRDefault="00E25DF9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  <w:tcBorders>
              <w:top w:val="single" w:sz="2" w:space="0" w:color="auto"/>
              <w:bottom w:val="single" w:sz="18" w:space="0" w:color="auto"/>
            </w:tcBorders>
          </w:tcPr>
          <w:p w14:paraId="5F35CA8F" w14:textId="682026EF" w:rsidR="00503AA6" w:rsidRPr="0073570A" w:rsidRDefault="00503AA6" w:rsidP="00503AA6">
            <w:pPr>
              <w:pStyle w:val="NormaleWeb"/>
              <w:spacing w:before="0" w:beforeAutospacing="0" w:after="120" w:after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P.f. descriva come </w:t>
            </w:r>
            <w:r w:rsidR="00E11C15"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risponde a </w:t>
            </w: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>questo indicatore e dia esempi ove possibile (max. 1800 caratteri)</w:t>
            </w:r>
          </w:p>
          <w:p w14:paraId="179321FA" w14:textId="25B8408E" w:rsidR="00033F0F" w:rsidRPr="0073570A" w:rsidRDefault="00CB6BB8" w:rsidP="00CB6BB8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FE3805" w:rsidRPr="0073570A" w14:paraId="1829BD0A" w14:textId="77777777" w:rsidTr="00E25DF9"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14:paraId="64F1E66A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2" w:space="0" w:color="auto"/>
            </w:tcBorders>
          </w:tcPr>
          <w:p w14:paraId="2F21525E" w14:textId="356FD14E" w:rsidR="00FE3805" w:rsidRPr="0073570A" w:rsidRDefault="00FE3805" w:rsidP="002F4B9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F</w:t>
            </w:r>
            <w:r w:rsidR="002F4B95" w:rsidRPr="0073570A">
              <w:rPr>
                <w:rFonts w:cs="Arial"/>
                <w:sz w:val="20"/>
                <w:szCs w:val="20"/>
                <w:lang w:val="it-IT"/>
              </w:rPr>
              <w:t>lessibilità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2" w:space="0" w:color="auto"/>
            </w:tcBorders>
          </w:tcPr>
          <w:p w14:paraId="2C619C2B" w14:textId="77777777" w:rsidR="00FE3805" w:rsidRPr="0073570A" w:rsidRDefault="00FE380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5.1</w:t>
            </w:r>
          </w:p>
        </w:tc>
        <w:tc>
          <w:tcPr>
            <w:tcW w:w="5706" w:type="dxa"/>
            <w:tcBorders>
              <w:top w:val="single" w:sz="18" w:space="0" w:color="auto"/>
              <w:bottom w:val="single" w:sz="2" w:space="0" w:color="auto"/>
            </w:tcBorders>
          </w:tcPr>
          <w:p w14:paraId="37B0E40E" w14:textId="435BBD07" w:rsidR="00FE3805" w:rsidRPr="0073570A" w:rsidRDefault="002F4B95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I collaboratori impegnati in un percorso per ottenere una qualifica professionale di base hanno la possibilità di usufruire di orari flessibili di lavoro o altre facilitazioni in grado di facilitare lo svolgimento della formazione?</w:t>
            </w:r>
          </w:p>
        </w:tc>
      </w:tr>
      <w:tr w:rsidR="00E25DF9" w:rsidRPr="0073570A" w14:paraId="3DCCDB67" w14:textId="77777777" w:rsidTr="002B3D73">
        <w:trPr>
          <w:trHeight w:val="1701"/>
        </w:trPr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14:paraId="270BDF6D" w14:textId="77777777" w:rsidR="00E25DF9" w:rsidRPr="0073570A" w:rsidRDefault="00E25DF9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18" w:space="0" w:color="auto"/>
            </w:tcBorders>
          </w:tcPr>
          <w:p w14:paraId="0D8727F3" w14:textId="77777777" w:rsidR="00E25DF9" w:rsidRPr="0073570A" w:rsidRDefault="00E25DF9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2" w:space="0" w:color="auto"/>
              <w:bottom w:val="single" w:sz="18" w:space="0" w:color="auto"/>
            </w:tcBorders>
          </w:tcPr>
          <w:p w14:paraId="15145678" w14:textId="77777777" w:rsidR="00E25DF9" w:rsidRPr="0073570A" w:rsidRDefault="00E25DF9" w:rsidP="00FE3805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  <w:tcBorders>
              <w:top w:val="single" w:sz="2" w:space="0" w:color="auto"/>
              <w:bottom w:val="single" w:sz="18" w:space="0" w:color="auto"/>
            </w:tcBorders>
          </w:tcPr>
          <w:p w14:paraId="50FB766D" w14:textId="0E168F84" w:rsidR="00CB6BB8" w:rsidRPr="0073570A" w:rsidRDefault="00CB6BB8" w:rsidP="00CB6BB8">
            <w:pPr>
              <w:pStyle w:val="NormaleWeb"/>
              <w:spacing w:before="0" w:beforeAutospacing="0" w:after="120" w:afterAutospacing="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P.f. descriva come </w:t>
            </w:r>
            <w:r w:rsidR="00E11C15"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>risponde a</w:t>
            </w:r>
            <w:r w:rsidRPr="0073570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questo indicatore e dia esempi ove possibile (max. 1800 caratteri)</w:t>
            </w:r>
          </w:p>
          <w:p w14:paraId="4845EE1E" w14:textId="28916001" w:rsidR="00CB6BB8" w:rsidRPr="0073570A" w:rsidRDefault="00CB6BB8" w:rsidP="00CB6BB8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</w:p>
        </w:tc>
      </w:tr>
    </w:tbl>
    <w:p w14:paraId="1FB14242" w14:textId="77777777" w:rsidR="00FE3805" w:rsidRPr="0073570A" w:rsidRDefault="00FE3805" w:rsidP="00914BE9">
      <w:pPr>
        <w:rPr>
          <w:b/>
          <w:lang w:val="it-IT"/>
        </w:rPr>
      </w:pPr>
    </w:p>
    <w:p w14:paraId="44291A8D" w14:textId="77777777" w:rsidR="00E25DF9" w:rsidRPr="0073570A" w:rsidRDefault="00E25DF9" w:rsidP="00914BE9">
      <w:pPr>
        <w:rPr>
          <w:b/>
          <w:lang w:val="it-IT"/>
        </w:rPr>
      </w:pPr>
    </w:p>
    <w:p w14:paraId="77EC5C6D" w14:textId="77777777" w:rsidR="00E25DF9" w:rsidRPr="0073570A" w:rsidRDefault="00E25DF9" w:rsidP="00914BE9">
      <w:pPr>
        <w:rPr>
          <w:b/>
          <w:lang w:val="it-IT"/>
        </w:rPr>
      </w:pPr>
    </w:p>
    <w:p w14:paraId="1F9FBA51" w14:textId="77777777" w:rsidR="001C45B7" w:rsidRPr="0073570A" w:rsidRDefault="001C45B7">
      <w:pPr>
        <w:spacing w:line="240" w:lineRule="auto"/>
        <w:rPr>
          <w:rFonts w:eastAsiaTheme="majorEastAsia" w:cstheme="majorBidi"/>
          <w:b/>
          <w:bCs/>
          <w:kern w:val="32"/>
          <w:sz w:val="24"/>
          <w:szCs w:val="32"/>
          <w:lang w:val="it-IT"/>
        </w:rPr>
      </w:pPr>
      <w:r w:rsidRPr="0073570A">
        <w:rPr>
          <w:lang w:val="it-IT"/>
        </w:rPr>
        <w:br w:type="page"/>
      </w:r>
    </w:p>
    <w:p w14:paraId="4DBB7AF5" w14:textId="77777777" w:rsidR="001C45B7" w:rsidRPr="0073570A" w:rsidRDefault="001C45B7" w:rsidP="00E25DF9">
      <w:pPr>
        <w:pStyle w:val="Titolo1"/>
        <w:rPr>
          <w:lang w:val="it-IT"/>
        </w:rPr>
      </w:pPr>
    </w:p>
    <w:p w14:paraId="41A2AD32" w14:textId="4BBB5669" w:rsidR="00E25DF9" w:rsidRPr="0073570A" w:rsidRDefault="00E25DF9" w:rsidP="00E25DF9">
      <w:pPr>
        <w:pStyle w:val="Titolo1"/>
        <w:rPr>
          <w:lang w:val="it-IT"/>
        </w:rPr>
      </w:pPr>
      <w:r w:rsidRPr="0073570A">
        <w:rPr>
          <w:lang w:val="it-IT"/>
        </w:rPr>
        <w:t>5. Glossa</w:t>
      </w:r>
      <w:r w:rsidR="002B3D73" w:rsidRPr="0073570A">
        <w:rPr>
          <w:lang w:val="it-IT"/>
        </w:rPr>
        <w:t>rio</w:t>
      </w:r>
    </w:p>
    <w:p w14:paraId="2B024FE6" w14:textId="77777777" w:rsidR="00E25DF9" w:rsidRPr="0073570A" w:rsidRDefault="00E25DF9" w:rsidP="00E25DF9">
      <w:pPr>
        <w:rPr>
          <w:lang w:val="it-IT"/>
        </w:rPr>
      </w:pPr>
    </w:p>
    <w:p w14:paraId="1F4EFC64" w14:textId="77777777" w:rsidR="00BF772F" w:rsidRPr="0073570A" w:rsidRDefault="00BF772F" w:rsidP="00E25DF9">
      <w:pPr>
        <w:rPr>
          <w:lang w:val="it-IT"/>
        </w:rPr>
      </w:pPr>
    </w:p>
    <w:tbl>
      <w:tblPr>
        <w:tblStyle w:val="Grigliatabella"/>
        <w:tblW w:w="92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16"/>
      </w:tblGrid>
      <w:tr w:rsidR="00E25DF9" w:rsidRPr="0073570A" w14:paraId="02ED602F" w14:textId="77777777" w:rsidTr="00D90F29">
        <w:trPr>
          <w:trHeight w:val="606"/>
        </w:trPr>
        <w:tc>
          <w:tcPr>
            <w:tcW w:w="2268" w:type="dxa"/>
            <w:tcBorders>
              <w:bottom w:val="single" w:sz="18" w:space="0" w:color="auto"/>
            </w:tcBorders>
          </w:tcPr>
          <w:p w14:paraId="28733151" w14:textId="73D41425" w:rsidR="00B27C25" w:rsidRPr="0073570A" w:rsidRDefault="00B27C25" w:rsidP="00E25DF9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Termine</w:t>
            </w:r>
          </w:p>
        </w:tc>
        <w:tc>
          <w:tcPr>
            <w:tcW w:w="7016" w:type="dxa"/>
            <w:tcBorders>
              <w:bottom w:val="single" w:sz="18" w:space="0" w:color="auto"/>
            </w:tcBorders>
          </w:tcPr>
          <w:p w14:paraId="6637BA27" w14:textId="55DBA1E0" w:rsidR="00B27C25" w:rsidRPr="0073570A" w:rsidRDefault="00B27C25" w:rsidP="00E25DF9">
            <w:pPr>
              <w:spacing w:before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b/>
                <w:sz w:val="20"/>
                <w:szCs w:val="20"/>
                <w:lang w:val="it-IT"/>
              </w:rPr>
              <w:t>Descrizione</w:t>
            </w:r>
            <w:r w:rsidR="002B3D73" w:rsidRPr="0073570A">
              <w:rPr>
                <w:rFonts w:cs="Arial"/>
                <w:sz w:val="20"/>
                <w:szCs w:val="20"/>
                <w:lang w:val="it-IT"/>
              </w:rPr>
              <w:t>*</w:t>
            </w:r>
          </w:p>
        </w:tc>
      </w:tr>
      <w:tr w:rsidR="00E25DF9" w:rsidRPr="0073570A" w14:paraId="3FAD02E2" w14:textId="77777777" w:rsidTr="002B3D73">
        <w:trPr>
          <w:trHeight w:val="1134"/>
        </w:trPr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14:paraId="678FA1C5" w14:textId="19F9EC11" w:rsidR="00B27C25" w:rsidRPr="0073570A" w:rsidRDefault="00B27C25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Pari opportunità</w:t>
            </w:r>
          </w:p>
        </w:tc>
        <w:tc>
          <w:tcPr>
            <w:tcW w:w="7016" w:type="dxa"/>
            <w:tcBorders>
              <w:top w:val="single" w:sz="18" w:space="0" w:color="auto"/>
              <w:bottom w:val="single" w:sz="2" w:space="0" w:color="auto"/>
            </w:tcBorders>
          </w:tcPr>
          <w:p w14:paraId="0C3DF357" w14:textId="279F4DFA" w:rsidR="00B27C25" w:rsidRPr="0073570A" w:rsidRDefault="002B3D73" w:rsidP="002B3D73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Il termine p</w:t>
            </w:r>
            <w:r w:rsidR="00B27C25" w:rsidRPr="0073570A">
              <w:rPr>
                <w:rFonts w:cs="Arial"/>
                <w:sz w:val="20"/>
                <w:szCs w:val="20"/>
                <w:lang w:val="it-IT"/>
              </w:rPr>
              <w:t xml:space="preserve">ari opportunità si riferisce all’equità nei processi attraverso i quali individui con 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>vissuti</w:t>
            </w:r>
            <w:r w:rsidR="00B27C25" w:rsidRPr="0073570A">
              <w:rPr>
                <w:rFonts w:cs="Arial"/>
                <w:sz w:val="20"/>
                <w:szCs w:val="20"/>
                <w:lang w:val="it-IT"/>
              </w:rPr>
              <w:t xml:space="preserve"> differenti o </w:t>
            </w:r>
            <w:r w:rsidR="00DC6B0F" w:rsidRPr="0073570A">
              <w:rPr>
                <w:rFonts w:cs="Arial"/>
                <w:sz w:val="20"/>
                <w:szCs w:val="20"/>
                <w:lang w:val="it-IT"/>
              </w:rPr>
              <w:t>provenienti da</w:t>
            </w:r>
            <w:r w:rsidR="00B27C25" w:rsidRPr="0073570A">
              <w:rPr>
                <w:rFonts w:cs="Arial"/>
                <w:sz w:val="20"/>
                <w:szCs w:val="20"/>
                <w:lang w:val="it-IT"/>
              </w:rPr>
              <w:t xml:space="preserve"> gruppi sociali </w:t>
            </w:r>
            <w:r w:rsidR="00DC6B0F" w:rsidRPr="0073570A">
              <w:rPr>
                <w:rFonts w:cs="Arial"/>
                <w:sz w:val="20"/>
                <w:szCs w:val="20"/>
                <w:lang w:val="it-IT"/>
              </w:rPr>
              <w:t xml:space="preserve">differenti </w:t>
            </w:r>
            <w:r w:rsidR="00B27C25" w:rsidRPr="0073570A">
              <w:rPr>
                <w:rFonts w:cs="Arial"/>
                <w:sz w:val="20"/>
                <w:szCs w:val="20"/>
                <w:lang w:val="it-IT"/>
              </w:rPr>
              <w:t>raggiungono</w:t>
            </w:r>
            <w:r w:rsidR="00DC6B0F" w:rsidRPr="0073570A">
              <w:rPr>
                <w:rFonts w:cs="Arial"/>
                <w:sz w:val="20"/>
                <w:szCs w:val="20"/>
                <w:lang w:val="it-IT"/>
              </w:rPr>
              <w:t xml:space="preserve"> risultati specifici, come i traguardi formativi e occupazionali.</w:t>
            </w:r>
          </w:p>
        </w:tc>
      </w:tr>
      <w:tr w:rsidR="00E25DF9" w:rsidRPr="0073570A" w14:paraId="2704C37B" w14:textId="77777777" w:rsidTr="002B3D73">
        <w:trPr>
          <w:trHeight w:val="113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48A06BB" w14:textId="5B41B14F" w:rsidR="00DC6B0F" w:rsidRPr="0073570A" w:rsidRDefault="0073502E" w:rsidP="002B3D73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Orientamento e consulenza</w:t>
            </w:r>
          </w:p>
        </w:tc>
        <w:tc>
          <w:tcPr>
            <w:tcW w:w="7016" w:type="dxa"/>
            <w:tcBorders>
              <w:top w:val="single" w:sz="2" w:space="0" w:color="auto"/>
              <w:bottom w:val="single" w:sz="2" w:space="0" w:color="auto"/>
            </w:tcBorders>
          </w:tcPr>
          <w:p w14:paraId="2E30F3C6" w14:textId="6DB2EB93" w:rsidR="00DC6B0F" w:rsidRPr="0073570A" w:rsidRDefault="0073502E" w:rsidP="00DD10E5">
            <w:pPr>
              <w:autoSpaceDE w:val="0"/>
              <w:autoSpaceDN w:val="0"/>
              <w:adjustRightInd w:val="0"/>
              <w:spacing w:before="60" w:line="276" w:lineRule="auto"/>
              <w:rPr>
                <w:rFonts w:ascii="Helvetica" w:hAnsi="Helvetica" w:cs="Helvetica"/>
                <w:sz w:val="20"/>
                <w:szCs w:val="18"/>
                <w:lang w:val="it-IT" w:eastAsia="ja-JP"/>
              </w:rPr>
            </w:pPr>
            <w:r w:rsidRPr="0073570A">
              <w:rPr>
                <w:rFonts w:ascii="Helvetica" w:hAnsi="Helvetica" w:cs="Helvetica"/>
                <w:sz w:val="20"/>
                <w:szCs w:val="18"/>
                <w:lang w:val="it-IT" w:eastAsia="ja-JP"/>
              </w:rPr>
              <w:t>Gamma di attività volte ad aiutare le persone a prendere</w:t>
            </w:r>
            <w:r w:rsidR="00DD10E5" w:rsidRPr="0073570A">
              <w:rPr>
                <w:rFonts w:ascii="Helvetica" w:hAnsi="Helvetica" w:cs="Helvetica"/>
                <w:sz w:val="20"/>
                <w:szCs w:val="18"/>
                <w:lang w:val="it-IT" w:eastAsia="ja-JP"/>
              </w:rPr>
              <w:t xml:space="preserve"> </w:t>
            </w:r>
            <w:r w:rsidRPr="0073570A">
              <w:rPr>
                <w:rFonts w:ascii="Helvetica" w:hAnsi="Helvetica" w:cs="Helvetica"/>
                <w:sz w:val="20"/>
                <w:szCs w:val="18"/>
                <w:lang w:val="it-IT" w:eastAsia="ja-JP"/>
              </w:rPr>
              <w:t>decisioni che riguardano la loro istruzione, la loro professione o</w:t>
            </w:r>
            <w:r w:rsidR="00DD10E5" w:rsidRPr="0073570A">
              <w:rPr>
                <w:rFonts w:ascii="Helvetica" w:hAnsi="Helvetica" w:cs="Helvetica"/>
                <w:sz w:val="20"/>
                <w:szCs w:val="18"/>
                <w:lang w:val="it-IT" w:eastAsia="ja-JP"/>
              </w:rPr>
              <w:t xml:space="preserve"> </w:t>
            </w:r>
            <w:r w:rsidRPr="0073570A">
              <w:rPr>
                <w:rFonts w:ascii="Helvetica" w:hAnsi="Helvetica" w:cs="Helvetica"/>
                <w:sz w:val="20"/>
                <w:szCs w:val="18"/>
                <w:lang w:val="it-IT" w:eastAsia="ja-JP"/>
              </w:rPr>
              <w:t>altre questioni personali e a realizzarle prima o dopo l’ingresso</w:t>
            </w:r>
            <w:r w:rsidR="00DD10E5" w:rsidRPr="0073570A">
              <w:rPr>
                <w:rFonts w:ascii="Helvetica" w:hAnsi="Helvetica" w:cs="Helvetica"/>
                <w:sz w:val="20"/>
                <w:szCs w:val="18"/>
                <w:lang w:val="it-IT" w:eastAsia="ja-JP"/>
              </w:rPr>
              <w:t xml:space="preserve"> </w:t>
            </w:r>
            <w:r w:rsidRPr="0073570A">
              <w:rPr>
                <w:rFonts w:ascii="Helvetica" w:hAnsi="Helvetica" w:cs="Helvetica"/>
                <w:sz w:val="20"/>
                <w:szCs w:val="18"/>
                <w:lang w:val="it-IT" w:eastAsia="ja-JP"/>
              </w:rPr>
              <w:t>nel mercato del lavoro.</w:t>
            </w:r>
            <w:r w:rsidRPr="0073570A">
              <w:rPr>
                <w:rFonts w:cs="Arial"/>
                <w:szCs w:val="20"/>
                <w:lang w:val="it-IT"/>
              </w:rPr>
              <w:t xml:space="preserve"> </w:t>
            </w:r>
          </w:p>
        </w:tc>
      </w:tr>
      <w:tr w:rsidR="00165509" w:rsidRPr="0073570A" w14:paraId="7A7ADCD1" w14:textId="77777777" w:rsidTr="002B3D73">
        <w:trPr>
          <w:trHeight w:val="113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4D52D8F" w14:textId="49FB2BF4" w:rsidR="00165509" w:rsidRPr="0073570A" w:rsidRDefault="00CB512D" w:rsidP="00CB512D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ascii="Helvetica-Bold" w:hAnsi="Helvetica-Bold" w:cs="Helvetica-Bold"/>
                <w:bCs/>
                <w:sz w:val="20"/>
                <w:szCs w:val="18"/>
                <w:lang w:val="it-IT" w:eastAsia="ja-JP"/>
              </w:rPr>
              <w:t>Qualifica formale</w:t>
            </w:r>
          </w:p>
        </w:tc>
        <w:tc>
          <w:tcPr>
            <w:tcW w:w="7016" w:type="dxa"/>
            <w:tcBorders>
              <w:top w:val="single" w:sz="2" w:space="0" w:color="auto"/>
              <w:bottom w:val="single" w:sz="2" w:space="0" w:color="auto"/>
            </w:tcBorders>
          </w:tcPr>
          <w:p w14:paraId="71418AE8" w14:textId="35E41335" w:rsidR="00CB512D" w:rsidRPr="0073570A" w:rsidRDefault="00CB512D" w:rsidP="00EB7066">
            <w:pPr>
              <w:spacing w:before="60" w:after="6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Il risultato formale (certificato, diploma o titolo) di un processo di valutazione</w:t>
            </w:r>
            <w:r w:rsidR="00DD10E5" w:rsidRPr="0073570A">
              <w:rPr>
                <w:rFonts w:cs="Arial"/>
                <w:sz w:val="20"/>
                <w:szCs w:val="20"/>
                <w:lang w:val="it-IT"/>
              </w:rPr>
              <w:t>,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 che viene rilasciato quando un’autorità competente stabilisce che una person</w:t>
            </w:r>
            <w:r w:rsidR="00DD10E5" w:rsidRPr="0073570A">
              <w:rPr>
                <w:rFonts w:cs="Arial"/>
                <w:sz w:val="20"/>
                <w:szCs w:val="20"/>
                <w:lang w:val="it-IT"/>
              </w:rPr>
              <w:t>a ha conseguito i risultati d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’apprendimento </w:t>
            </w:r>
            <w:r w:rsidR="00DD10E5" w:rsidRPr="0073570A">
              <w:rPr>
                <w:rFonts w:cs="Arial"/>
                <w:sz w:val="20"/>
                <w:szCs w:val="20"/>
                <w:lang w:val="it-IT"/>
              </w:rPr>
              <w:t xml:space="preserve">definiti 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>rispetto a</w:t>
            </w:r>
            <w:r w:rsidR="00DD10E5" w:rsidRPr="0073570A">
              <w:rPr>
                <w:rFonts w:cs="Arial"/>
                <w:sz w:val="20"/>
                <w:szCs w:val="20"/>
                <w:lang w:val="it-IT"/>
              </w:rPr>
              <w:t xml:space="preserve"> determinati standard, 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>e/o possiede le competenze necessarie per svolgere un’attività in un settore professionale specifico. La qualifica riconosce ufficialmente la validita dei risultati dell’apprendimento sul mercato del lavoro o nella sfera dell’istruzione/formazione. una qualifica puo costituire per legge un requisito obbligatorio per poter esercitare una determinata professione (OCSE).</w:t>
            </w:r>
          </w:p>
        </w:tc>
      </w:tr>
      <w:tr w:rsidR="00E25DF9" w:rsidRPr="0073570A" w14:paraId="26DD4CA6" w14:textId="77777777" w:rsidTr="002B3D73">
        <w:trPr>
          <w:trHeight w:val="113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CCC0345" w14:textId="3996D0EE" w:rsidR="00E25DF9" w:rsidRPr="0073570A" w:rsidRDefault="0073502E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Iter scolastico o formativo</w:t>
            </w:r>
          </w:p>
        </w:tc>
        <w:tc>
          <w:tcPr>
            <w:tcW w:w="7016" w:type="dxa"/>
            <w:tcBorders>
              <w:top w:val="single" w:sz="2" w:space="0" w:color="auto"/>
              <w:bottom w:val="single" w:sz="2" w:space="0" w:color="auto"/>
            </w:tcBorders>
          </w:tcPr>
          <w:p w14:paraId="42A74A61" w14:textId="6A7C3A3C" w:rsidR="009A656F" w:rsidRPr="0073570A" w:rsidRDefault="0073502E" w:rsidP="00A110B2">
            <w:pPr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I</w:t>
            </w:r>
            <w:r w:rsidR="009A656F" w:rsidRPr="0073570A">
              <w:rPr>
                <w:rFonts w:cs="Arial"/>
                <w:sz w:val="20"/>
                <w:szCs w:val="20"/>
                <w:lang w:val="it-IT"/>
              </w:rPr>
              <w:t>nsieme di programmi d’istruzione o formazione tra loro</w:t>
            </w:r>
            <w:r w:rsidR="009904D9" w:rsidRPr="0073570A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9A656F" w:rsidRPr="0073570A">
              <w:rPr>
                <w:rFonts w:cs="Arial"/>
                <w:sz w:val="20"/>
                <w:szCs w:val="20"/>
                <w:lang w:val="it-IT"/>
              </w:rPr>
              <w:t xml:space="preserve">collegati, </w:t>
            </w:r>
            <w:r w:rsidR="00A110B2" w:rsidRPr="0073570A">
              <w:rPr>
                <w:rFonts w:cs="Arial"/>
                <w:sz w:val="20"/>
                <w:szCs w:val="20"/>
                <w:lang w:val="it-IT"/>
              </w:rPr>
              <w:t>offerti</w:t>
            </w:r>
            <w:r w:rsidR="009A656F" w:rsidRPr="0073570A">
              <w:rPr>
                <w:rFonts w:cs="Arial"/>
                <w:sz w:val="20"/>
                <w:szCs w:val="20"/>
                <w:lang w:val="it-IT"/>
              </w:rPr>
              <w:t xml:space="preserve"> da scuole, strutture di formazione, istituti</w:t>
            </w:r>
            <w:r w:rsidR="009904D9" w:rsidRPr="0073570A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9A656F" w:rsidRPr="0073570A">
              <w:rPr>
                <w:rFonts w:cs="Arial"/>
                <w:sz w:val="20"/>
                <w:szCs w:val="20"/>
                <w:lang w:val="it-IT"/>
              </w:rPr>
              <w:t>d’istruzione superiore o erogatori d’istruzione e formazione</w:t>
            </w:r>
            <w:r w:rsidR="009904D9" w:rsidRPr="0073570A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9A656F" w:rsidRPr="0073570A">
              <w:rPr>
                <w:rFonts w:cs="Arial"/>
                <w:sz w:val="20"/>
                <w:szCs w:val="20"/>
                <w:lang w:val="it-IT"/>
              </w:rPr>
              <w:t>professionale, che agevola</w:t>
            </w:r>
            <w:r w:rsidR="00A110B2" w:rsidRPr="0073570A">
              <w:rPr>
                <w:rFonts w:cs="Arial"/>
                <w:sz w:val="20"/>
                <w:szCs w:val="20"/>
                <w:lang w:val="it-IT"/>
              </w:rPr>
              <w:t>no</w:t>
            </w:r>
            <w:r w:rsidR="009A656F" w:rsidRPr="0073570A">
              <w:rPr>
                <w:rFonts w:cs="Arial"/>
                <w:sz w:val="20"/>
                <w:szCs w:val="20"/>
                <w:lang w:val="it-IT"/>
              </w:rPr>
              <w:t xml:space="preserve"> la progressione dei discenti</w:t>
            </w:r>
            <w:r w:rsidR="009904D9" w:rsidRPr="0073570A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9A656F" w:rsidRPr="0073570A">
              <w:rPr>
                <w:rFonts w:cs="Arial"/>
                <w:sz w:val="20"/>
                <w:szCs w:val="20"/>
                <w:lang w:val="it-IT"/>
              </w:rPr>
              <w:t>all’interno di un settore di attivit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>à</w:t>
            </w:r>
            <w:r w:rsidR="009A656F" w:rsidRPr="0073570A">
              <w:rPr>
                <w:rFonts w:cs="Arial"/>
                <w:sz w:val="20"/>
                <w:szCs w:val="20"/>
                <w:lang w:val="it-IT"/>
              </w:rPr>
              <w:t xml:space="preserve"> oppure tra un settore e l’altro</w:t>
            </w:r>
            <w:r w:rsidR="009A656F" w:rsidRPr="0073570A">
              <w:rPr>
                <w:rFonts w:ascii="Helvetica" w:hAnsi="Helvetica" w:cs="Helvetica"/>
                <w:sz w:val="20"/>
                <w:szCs w:val="18"/>
                <w:lang w:val="it-IT" w:eastAsia="ja-JP"/>
              </w:rPr>
              <w:t>.</w:t>
            </w:r>
          </w:p>
        </w:tc>
      </w:tr>
      <w:tr w:rsidR="00E25DF9" w:rsidRPr="0073570A" w14:paraId="230ED979" w14:textId="77777777" w:rsidTr="002B3D73">
        <w:trPr>
          <w:trHeight w:val="113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12D234E1" w14:textId="710A2224" w:rsidR="00447A90" w:rsidRPr="0073570A" w:rsidRDefault="00447A90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>Qualifica professionale di base</w:t>
            </w:r>
          </w:p>
        </w:tc>
        <w:tc>
          <w:tcPr>
            <w:tcW w:w="7016" w:type="dxa"/>
            <w:tcBorders>
              <w:top w:val="single" w:sz="2" w:space="0" w:color="auto"/>
              <w:bottom w:val="single" w:sz="2" w:space="0" w:color="auto"/>
            </w:tcBorders>
          </w:tcPr>
          <w:p w14:paraId="25435489" w14:textId="3B47AFEF" w:rsidR="00447A90" w:rsidRPr="0073570A" w:rsidRDefault="00447A90" w:rsidP="00E25DF9">
            <w:pPr>
              <w:spacing w:before="60"/>
              <w:rPr>
                <w:rFonts w:cs="Arial"/>
                <w:sz w:val="20"/>
                <w:szCs w:val="20"/>
                <w:lang w:val="it-IT"/>
              </w:rPr>
            </w:pP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Qualifica ottenuta al termine di un programma di formazione professionale volto a completare l’educazione secondaria e a fornire agli individui le competenze necessarie per </w:t>
            </w:r>
            <w:r w:rsidR="00A110B2" w:rsidRPr="0073570A">
              <w:rPr>
                <w:rFonts w:cs="Arial"/>
                <w:sz w:val="20"/>
                <w:szCs w:val="20"/>
                <w:lang w:val="it-IT"/>
              </w:rPr>
              <w:t>entrare nel mondo del lavoro</w:t>
            </w:r>
            <w:r w:rsidRPr="0073570A">
              <w:rPr>
                <w:rFonts w:cs="Arial"/>
                <w:sz w:val="20"/>
                <w:szCs w:val="20"/>
                <w:lang w:val="it-IT"/>
              </w:rPr>
              <w:t xml:space="preserve"> (normalmente livelli 2-3 ISCED).</w:t>
            </w:r>
          </w:p>
        </w:tc>
      </w:tr>
    </w:tbl>
    <w:p w14:paraId="12C004D9" w14:textId="0D5246CF" w:rsidR="00E25DF9" w:rsidRPr="0073570A" w:rsidRDefault="00E25DF9" w:rsidP="00E25DF9">
      <w:pPr>
        <w:rPr>
          <w:lang w:val="it-IT"/>
        </w:rPr>
      </w:pPr>
    </w:p>
    <w:p w14:paraId="6EC03528" w14:textId="3D08045B" w:rsidR="00925E6E" w:rsidRPr="0073570A" w:rsidRDefault="00DD10E5" w:rsidP="00E25DF9">
      <w:pPr>
        <w:rPr>
          <w:sz w:val="18"/>
          <w:szCs w:val="18"/>
          <w:lang w:val="it-IT"/>
        </w:rPr>
      </w:pPr>
      <w:r w:rsidRPr="0073570A">
        <w:rPr>
          <w:sz w:val="18"/>
          <w:szCs w:val="18"/>
          <w:lang w:val="it-IT"/>
        </w:rPr>
        <w:t>* Descrizioni basate sulla terminologia definita da</w:t>
      </w:r>
      <w:r w:rsidR="00925E6E" w:rsidRPr="0073570A">
        <w:rPr>
          <w:sz w:val="18"/>
          <w:szCs w:val="18"/>
          <w:lang w:val="it-IT"/>
        </w:rPr>
        <w:t>: CEDEFOP, Terminology of European education and training policy - A selection of 130 key terms (Second Edition). Luxembourg: Publications office of the european union, 2014.</w:t>
      </w:r>
    </w:p>
    <w:sectPr w:rsidR="00925E6E" w:rsidRPr="0073570A" w:rsidSect="00695BB6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2894" w14:textId="77777777" w:rsidR="00BE0A29" w:rsidRDefault="00BE0A29" w:rsidP="009E67BC">
      <w:pPr>
        <w:spacing w:line="240" w:lineRule="auto"/>
      </w:pPr>
      <w:r>
        <w:separator/>
      </w:r>
    </w:p>
  </w:endnote>
  <w:endnote w:type="continuationSeparator" w:id="0">
    <w:p w14:paraId="13F59117" w14:textId="77777777" w:rsidR="00BE0A29" w:rsidRDefault="00BE0A29" w:rsidP="009E6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8642" w14:textId="77777777" w:rsidR="006A0C92" w:rsidRDefault="006A0C92" w:rsidP="00914B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C1617A" w14:textId="77777777" w:rsidR="006A0C92" w:rsidRDefault="006A0C92" w:rsidP="00914B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6C10" w14:textId="77777777" w:rsidR="006A0C92" w:rsidRDefault="006A0C92" w:rsidP="00914B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0E5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34F62B3" w14:textId="77777777" w:rsidR="006A0C92" w:rsidRDefault="006A0C92" w:rsidP="00914B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0AEA" w14:textId="77777777" w:rsidR="00BE0A29" w:rsidRDefault="00BE0A29" w:rsidP="009E67BC">
      <w:pPr>
        <w:spacing w:line="240" w:lineRule="auto"/>
      </w:pPr>
      <w:r>
        <w:separator/>
      </w:r>
    </w:p>
  </w:footnote>
  <w:footnote w:type="continuationSeparator" w:id="0">
    <w:p w14:paraId="29ECD202" w14:textId="77777777" w:rsidR="00BE0A29" w:rsidRDefault="00BE0A29" w:rsidP="009E6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AF53" w14:textId="77777777" w:rsidR="006A0C92" w:rsidRDefault="006A0C92" w:rsidP="009E67BC">
    <w:pPr>
      <w:pStyle w:val="Intestazione"/>
      <w:ind w:left="1276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B8AA37" wp14:editId="7E66B70D">
          <wp:simplePos x="0" y="0"/>
          <wp:positionH relativeFrom="column">
            <wp:posOffset>-48260</wp:posOffset>
          </wp:positionH>
          <wp:positionV relativeFrom="paragraph">
            <wp:posOffset>-332740</wp:posOffset>
          </wp:positionV>
          <wp:extent cx="718820" cy="718820"/>
          <wp:effectExtent l="0" t="0" r="0" b="0"/>
          <wp:wrapTight wrapText="bothSides">
            <wp:wrapPolygon edited="0">
              <wp:start x="14502" y="0"/>
              <wp:lineTo x="0" y="10686"/>
              <wp:lineTo x="0" y="16028"/>
              <wp:lineTo x="3816" y="20608"/>
              <wp:lineTo x="20608" y="20608"/>
              <wp:lineTo x="20608" y="15265"/>
              <wp:lineTo x="16792" y="12212"/>
              <wp:lineTo x="20608" y="10686"/>
              <wp:lineTo x="20608" y="0"/>
              <wp:lineTo x="14502" y="0"/>
            </wp:wrapPolygon>
          </wp:wrapTight>
          <wp:docPr id="2" name="Picture 1" descr="Macintosh HD:Users:cfc-fsea:Dropbox:06_Progetti_europei:01_Progetti:2013_2ndCHANCE_LdV-TOI_CFC:Activities:WP:WP05_DisseminationValorization_SMILE:Logo:Finale:Small:2ND_Logo_500px-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fc-fsea:Dropbox:06_Progetti_europei:01_Progetti:2013_2ndCHANCE_LdV-TOI_CFC:Activities:WP:WP05_DisseminationValorization_SMILE:Logo:Finale:Small:2ND_Logo_500px-Trans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3BD4C0" w14:textId="77777777" w:rsidR="006A0C92" w:rsidRDefault="006A0C92" w:rsidP="009E67BC">
    <w:pPr>
      <w:pStyle w:val="Intestazione"/>
      <w:ind w:left="1276"/>
    </w:pPr>
  </w:p>
  <w:p w14:paraId="195D9C2C" w14:textId="77777777" w:rsidR="006A0C92" w:rsidRDefault="006A0C92" w:rsidP="009E67BC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3F6"/>
    <w:multiLevelType w:val="hybridMultilevel"/>
    <w:tmpl w:val="A0E63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F76"/>
    <w:multiLevelType w:val="hybridMultilevel"/>
    <w:tmpl w:val="DB084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40F3"/>
    <w:multiLevelType w:val="hybridMultilevel"/>
    <w:tmpl w:val="F2844CC8"/>
    <w:lvl w:ilvl="0" w:tplc="277656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DDF"/>
    <w:multiLevelType w:val="hybridMultilevel"/>
    <w:tmpl w:val="9E4C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3E1B"/>
    <w:multiLevelType w:val="hybridMultilevel"/>
    <w:tmpl w:val="8FB82F36"/>
    <w:lvl w:ilvl="0" w:tplc="A126B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01E6"/>
    <w:multiLevelType w:val="multilevel"/>
    <w:tmpl w:val="9EACB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5C2D39"/>
    <w:multiLevelType w:val="hybridMultilevel"/>
    <w:tmpl w:val="5B40125A"/>
    <w:lvl w:ilvl="0" w:tplc="277656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44BEF"/>
    <w:multiLevelType w:val="hybridMultilevel"/>
    <w:tmpl w:val="F54030A2"/>
    <w:lvl w:ilvl="0" w:tplc="277656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4B4F"/>
    <w:multiLevelType w:val="hybridMultilevel"/>
    <w:tmpl w:val="F7FC38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3D4726"/>
    <w:multiLevelType w:val="hybridMultilevel"/>
    <w:tmpl w:val="A5E83DA4"/>
    <w:lvl w:ilvl="0" w:tplc="8410FD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44C9E"/>
    <w:multiLevelType w:val="hybridMultilevel"/>
    <w:tmpl w:val="3FEA6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B7EEA"/>
    <w:multiLevelType w:val="hybridMultilevel"/>
    <w:tmpl w:val="5BE4CF3E"/>
    <w:lvl w:ilvl="0" w:tplc="AF54B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77907"/>
    <w:multiLevelType w:val="hybridMultilevel"/>
    <w:tmpl w:val="A5D08ABE"/>
    <w:lvl w:ilvl="0" w:tplc="13502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2265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34401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7C5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645F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2038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096BF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0229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886B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5F8128E1"/>
    <w:multiLevelType w:val="hybridMultilevel"/>
    <w:tmpl w:val="D512BEF0"/>
    <w:lvl w:ilvl="0" w:tplc="277656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D72A6"/>
    <w:multiLevelType w:val="hybridMultilevel"/>
    <w:tmpl w:val="8AD82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72E5"/>
    <w:multiLevelType w:val="hybridMultilevel"/>
    <w:tmpl w:val="14E88B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C0F75"/>
    <w:multiLevelType w:val="hybridMultilevel"/>
    <w:tmpl w:val="2A740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537C8"/>
    <w:multiLevelType w:val="hybridMultilevel"/>
    <w:tmpl w:val="45A65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5"/>
  </w:num>
  <w:num w:numId="11">
    <w:abstractNumId w:val="16"/>
  </w:num>
  <w:num w:numId="12">
    <w:abstractNumId w:val="15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7BC"/>
    <w:rsid w:val="00025063"/>
    <w:rsid w:val="00032ED8"/>
    <w:rsid w:val="00033F0F"/>
    <w:rsid w:val="00070512"/>
    <w:rsid w:val="000B1AB8"/>
    <w:rsid w:val="000C54F7"/>
    <w:rsid w:val="000D688C"/>
    <w:rsid w:val="000F2A14"/>
    <w:rsid w:val="00103BEB"/>
    <w:rsid w:val="00106D62"/>
    <w:rsid w:val="00107C3F"/>
    <w:rsid w:val="00115168"/>
    <w:rsid w:val="00130024"/>
    <w:rsid w:val="00132BB2"/>
    <w:rsid w:val="00155452"/>
    <w:rsid w:val="00161468"/>
    <w:rsid w:val="00165509"/>
    <w:rsid w:val="0018623E"/>
    <w:rsid w:val="001B62D2"/>
    <w:rsid w:val="001C45B7"/>
    <w:rsid w:val="002105A6"/>
    <w:rsid w:val="002A4AB0"/>
    <w:rsid w:val="002A71FE"/>
    <w:rsid w:val="002A79DE"/>
    <w:rsid w:val="002B3D73"/>
    <w:rsid w:val="002B4760"/>
    <w:rsid w:val="002B731C"/>
    <w:rsid w:val="002F453E"/>
    <w:rsid w:val="002F4B95"/>
    <w:rsid w:val="003178AB"/>
    <w:rsid w:val="00321265"/>
    <w:rsid w:val="00321A35"/>
    <w:rsid w:val="00326D4B"/>
    <w:rsid w:val="00340B95"/>
    <w:rsid w:val="00341C53"/>
    <w:rsid w:val="00351CED"/>
    <w:rsid w:val="003534EA"/>
    <w:rsid w:val="003B3F0A"/>
    <w:rsid w:val="003D2068"/>
    <w:rsid w:val="003D724A"/>
    <w:rsid w:val="00406F25"/>
    <w:rsid w:val="00411F50"/>
    <w:rsid w:val="004269FE"/>
    <w:rsid w:val="00426C0A"/>
    <w:rsid w:val="004346CA"/>
    <w:rsid w:val="00441AE4"/>
    <w:rsid w:val="00442EEE"/>
    <w:rsid w:val="004439F5"/>
    <w:rsid w:val="00447A90"/>
    <w:rsid w:val="00447AD6"/>
    <w:rsid w:val="00451D9C"/>
    <w:rsid w:val="00465DAB"/>
    <w:rsid w:val="00480F82"/>
    <w:rsid w:val="00490CE4"/>
    <w:rsid w:val="0049127C"/>
    <w:rsid w:val="004C5FB9"/>
    <w:rsid w:val="004F6596"/>
    <w:rsid w:val="00503AA6"/>
    <w:rsid w:val="0051676D"/>
    <w:rsid w:val="00546E2D"/>
    <w:rsid w:val="00561302"/>
    <w:rsid w:val="00573E55"/>
    <w:rsid w:val="005859CD"/>
    <w:rsid w:val="005B3803"/>
    <w:rsid w:val="005C659E"/>
    <w:rsid w:val="005F229F"/>
    <w:rsid w:val="00615A4B"/>
    <w:rsid w:val="006409AA"/>
    <w:rsid w:val="00647E14"/>
    <w:rsid w:val="006615D9"/>
    <w:rsid w:val="00662D6E"/>
    <w:rsid w:val="00666A5A"/>
    <w:rsid w:val="00695BB6"/>
    <w:rsid w:val="0069625E"/>
    <w:rsid w:val="006A0C92"/>
    <w:rsid w:val="006B19EA"/>
    <w:rsid w:val="006D030C"/>
    <w:rsid w:val="006E585E"/>
    <w:rsid w:val="006F759D"/>
    <w:rsid w:val="007110D5"/>
    <w:rsid w:val="0073502E"/>
    <w:rsid w:val="0073570A"/>
    <w:rsid w:val="007709BC"/>
    <w:rsid w:val="007753D6"/>
    <w:rsid w:val="0078158B"/>
    <w:rsid w:val="00794B4B"/>
    <w:rsid w:val="007B78A6"/>
    <w:rsid w:val="007E31D6"/>
    <w:rsid w:val="007E7BD1"/>
    <w:rsid w:val="00806ED3"/>
    <w:rsid w:val="00824D8F"/>
    <w:rsid w:val="00853103"/>
    <w:rsid w:val="00853B27"/>
    <w:rsid w:val="008562DE"/>
    <w:rsid w:val="00882172"/>
    <w:rsid w:val="008B1134"/>
    <w:rsid w:val="008B3CBF"/>
    <w:rsid w:val="008D251D"/>
    <w:rsid w:val="00914BE9"/>
    <w:rsid w:val="00925021"/>
    <w:rsid w:val="00925E6E"/>
    <w:rsid w:val="009273BE"/>
    <w:rsid w:val="00934871"/>
    <w:rsid w:val="00945E0A"/>
    <w:rsid w:val="009677CF"/>
    <w:rsid w:val="00975534"/>
    <w:rsid w:val="0098285E"/>
    <w:rsid w:val="0098340E"/>
    <w:rsid w:val="009904D9"/>
    <w:rsid w:val="00992607"/>
    <w:rsid w:val="00993F31"/>
    <w:rsid w:val="009A656F"/>
    <w:rsid w:val="009D2395"/>
    <w:rsid w:val="009E67BC"/>
    <w:rsid w:val="009F1206"/>
    <w:rsid w:val="00A110B2"/>
    <w:rsid w:val="00A32080"/>
    <w:rsid w:val="00A33293"/>
    <w:rsid w:val="00A70E57"/>
    <w:rsid w:val="00A8072A"/>
    <w:rsid w:val="00A85EFE"/>
    <w:rsid w:val="00A9069A"/>
    <w:rsid w:val="00A919F3"/>
    <w:rsid w:val="00AA5750"/>
    <w:rsid w:val="00B27C25"/>
    <w:rsid w:val="00B31EED"/>
    <w:rsid w:val="00B33AEF"/>
    <w:rsid w:val="00B43C6C"/>
    <w:rsid w:val="00B448BE"/>
    <w:rsid w:val="00B90D52"/>
    <w:rsid w:val="00B9119F"/>
    <w:rsid w:val="00B947DD"/>
    <w:rsid w:val="00BB7C32"/>
    <w:rsid w:val="00BC116B"/>
    <w:rsid w:val="00BD7CB6"/>
    <w:rsid w:val="00BE0A29"/>
    <w:rsid w:val="00BF772F"/>
    <w:rsid w:val="00C10BD3"/>
    <w:rsid w:val="00C27C81"/>
    <w:rsid w:val="00C45C83"/>
    <w:rsid w:val="00C5255E"/>
    <w:rsid w:val="00C57913"/>
    <w:rsid w:val="00C62F42"/>
    <w:rsid w:val="00C7078B"/>
    <w:rsid w:val="00C75472"/>
    <w:rsid w:val="00C809ED"/>
    <w:rsid w:val="00CB512D"/>
    <w:rsid w:val="00CB6BB7"/>
    <w:rsid w:val="00CB6BB8"/>
    <w:rsid w:val="00CC46EB"/>
    <w:rsid w:val="00D0546B"/>
    <w:rsid w:val="00D064AD"/>
    <w:rsid w:val="00D3387B"/>
    <w:rsid w:val="00D647F7"/>
    <w:rsid w:val="00D80676"/>
    <w:rsid w:val="00D8475E"/>
    <w:rsid w:val="00D90F29"/>
    <w:rsid w:val="00D94C00"/>
    <w:rsid w:val="00DB43A4"/>
    <w:rsid w:val="00DC6B0F"/>
    <w:rsid w:val="00DD10E5"/>
    <w:rsid w:val="00DE665B"/>
    <w:rsid w:val="00DF50F0"/>
    <w:rsid w:val="00E11C15"/>
    <w:rsid w:val="00E126FC"/>
    <w:rsid w:val="00E25DF9"/>
    <w:rsid w:val="00E608B4"/>
    <w:rsid w:val="00E72CB4"/>
    <w:rsid w:val="00E74CEE"/>
    <w:rsid w:val="00E95E0F"/>
    <w:rsid w:val="00EA2646"/>
    <w:rsid w:val="00EB7066"/>
    <w:rsid w:val="00ED5954"/>
    <w:rsid w:val="00EE3B0A"/>
    <w:rsid w:val="00F51513"/>
    <w:rsid w:val="00F52C2A"/>
    <w:rsid w:val="00F56079"/>
    <w:rsid w:val="00F71C10"/>
    <w:rsid w:val="00F77FF9"/>
    <w:rsid w:val="00F876E6"/>
    <w:rsid w:val="00FD2847"/>
    <w:rsid w:val="00FD4506"/>
    <w:rsid w:val="00FE3805"/>
    <w:rsid w:val="00FF1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73AFA4"/>
  <w15:docId w15:val="{2A56D801-DD5D-4D4E-8A3C-34709E9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Lauftext"/>
    <w:qFormat/>
    <w:rsid w:val="003534EA"/>
    <w:pPr>
      <w:spacing w:line="288" w:lineRule="auto"/>
    </w:pPr>
    <w:rPr>
      <w:rFonts w:ascii="Arial" w:hAnsi="Arial" w:cs="Times New Roman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7CB6"/>
    <w:pPr>
      <w:keepNext/>
      <w:spacing w:before="240" w:after="60" w:line="264" w:lineRule="auto"/>
      <w:outlineLvl w:val="0"/>
    </w:pPr>
    <w:rPr>
      <w:rFonts w:eastAsiaTheme="majorEastAsia" w:cstheme="majorBidi"/>
      <w:b/>
      <w:bCs/>
      <w:kern w:val="32"/>
      <w:sz w:val="24"/>
      <w:szCs w:val="32"/>
      <w:lang w:val="en-GB"/>
    </w:rPr>
  </w:style>
  <w:style w:type="paragraph" w:styleId="Titolo2">
    <w:name w:val="heading 2"/>
    <w:basedOn w:val="Normale"/>
    <w:next w:val="Normale"/>
    <w:link w:val="Titolo2Carattere"/>
    <w:autoRedefine/>
    <w:qFormat/>
    <w:rsid w:val="00BC116B"/>
    <w:pPr>
      <w:keepNext/>
      <w:spacing w:before="240" w:after="240" w:line="240" w:lineRule="auto"/>
      <w:outlineLvl w:val="1"/>
    </w:pPr>
    <w:rPr>
      <w:rFonts w:eastAsia="Times New Roman"/>
      <w:b/>
      <w:bCs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C116B"/>
    <w:pPr>
      <w:keepNext/>
      <w:spacing w:before="240" w:after="120" w:line="240" w:lineRule="auto"/>
      <w:outlineLvl w:val="2"/>
    </w:pPr>
    <w:rPr>
      <w:rFonts w:eastAsia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25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3D724A"/>
  </w:style>
  <w:style w:type="character" w:customStyle="1" w:styleId="Titolo1Carattere">
    <w:name w:val="Titolo 1 Carattere"/>
    <w:basedOn w:val="Carpredefinitoparagrafo"/>
    <w:link w:val="Titolo1"/>
    <w:uiPriority w:val="9"/>
    <w:rsid w:val="00BD7CB6"/>
    <w:rPr>
      <w:rFonts w:ascii="Arial" w:eastAsiaTheme="majorEastAsia" w:hAnsi="Arial" w:cstheme="majorBidi"/>
      <w:b/>
      <w:bCs/>
      <w:kern w:val="32"/>
      <w:sz w:val="24"/>
      <w:szCs w:val="32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rsid w:val="00BC116B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C116B"/>
    <w:rPr>
      <w:rFonts w:ascii="Arial" w:eastAsia="Times New Roman" w:hAnsi="Arial"/>
      <w:b/>
      <w:bCs/>
      <w:sz w:val="22"/>
      <w:szCs w:val="26"/>
    </w:rPr>
  </w:style>
  <w:style w:type="paragraph" w:customStyle="1" w:styleId="Formatvorlage1">
    <w:name w:val="Formatvorlage1"/>
    <w:basedOn w:val="Normale"/>
    <w:autoRedefine/>
    <w:qFormat/>
    <w:rsid w:val="00BC116B"/>
  </w:style>
  <w:style w:type="paragraph" w:styleId="Intestazione">
    <w:name w:val="header"/>
    <w:basedOn w:val="Normale"/>
    <w:link w:val="IntestazioneCarattere"/>
    <w:uiPriority w:val="99"/>
    <w:unhideWhenUsed/>
    <w:rsid w:val="009E67BC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7BC"/>
    <w:rPr>
      <w:rFonts w:ascii="Arial" w:hAnsi="Arial" w:cs="Times New Roman"/>
      <w:sz w:val="22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67BC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7BC"/>
    <w:rPr>
      <w:rFonts w:ascii="Arial" w:hAnsi="Arial" w:cs="Times New Roman"/>
      <w:sz w:val="22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E67BC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914BE9"/>
  </w:style>
  <w:style w:type="table" w:styleId="Grigliatabella">
    <w:name w:val="Table Grid"/>
    <w:basedOn w:val="Tabellanormale"/>
    <w:uiPriority w:val="59"/>
    <w:rsid w:val="0049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912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de-CH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A85EFE"/>
    <w:pPr>
      <w:tabs>
        <w:tab w:val="right" w:leader="dot" w:pos="9056"/>
      </w:tabs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A85EFE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85EFE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A85EFE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A85EFE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A85EFE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A85EFE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A85EFE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A85EFE"/>
    <w:pPr>
      <w:ind w:left="176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E25D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FFB88-CD39-1A4C-9D40-57D69B6E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Graemiger</dc:creator>
  <cp:lastModifiedBy>Francesca Di Nardo</cp:lastModifiedBy>
  <cp:revision>2</cp:revision>
  <dcterms:created xsi:type="dcterms:W3CDTF">2020-03-18T07:52:00Z</dcterms:created>
  <dcterms:modified xsi:type="dcterms:W3CDTF">2020-03-18T07:52:00Z</dcterms:modified>
</cp:coreProperties>
</file>